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FE6" w:rsidRDefault="00444AA6" w:rsidP="00444AA6">
      <w:pPr>
        <w:tabs>
          <w:tab w:val="left" w:pos="450"/>
          <w:tab w:val="right" w:pos="9026"/>
        </w:tabs>
        <w:spacing w:after="0" w:line="240" w:lineRule="auto"/>
      </w:pPr>
      <w:r>
        <w:tab/>
      </w:r>
      <w:r w:rsidR="005A510A">
        <w:rPr>
          <w:b/>
          <w:noProof/>
          <w:u w:val="single"/>
          <w:lang w:eastAsia="en-AU"/>
        </w:rPr>
        <w:drawing>
          <wp:inline distT="0" distB="0" distL="0" distR="0" wp14:anchorId="3C8ADA0D" wp14:editId="35DC07B4">
            <wp:extent cx="5731510" cy="1019810"/>
            <wp:effectExtent l="0" t="0" r="2540" b="889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510" cy="1019810"/>
                    </a:xfrm>
                    <a:prstGeom prst="rect">
                      <a:avLst/>
                    </a:prstGeom>
                    <a:ln/>
                  </pic:spPr>
                </pic:pic>
              </a:graphicData>
            </a:graphic>
          </wp:inline>
        </w:drawing>
      </w:r>
      <w:r w:rsidR="005A510A">
        <w:tab/>
      </w:r>
      <w:r>
        <w:tab/>
      </w:r>
      <w:r w:rsidR="00A07E75">
        <w:t>167 Parry St,</w:t>
      </w:r>
    </w:p>
    <w:p w:rsidR="00A07E75" w:rsidRDefault="00A07E75" w:rsidP="00A07E75">
      <w:pPr>
        <w:spacing w:after="0" w:line="240" w:lineRule="auto"/>
        <w:jc w:val="right"/>
      </w:pPr>
      <w:r>
        <w:t xml:space="preserve">Hamilton East, </w:t>
      </w:r>
    </w:p>
    <w:p w:rsidR="00A07E75" w:rsidRDefault="00A07E75" w:rsidP="00A07E75">
      <w:pPr>
        <w:spacing w:after="0" w:line="240" w:lineRule="auto"/>
        <w:jc w:val="right"/>
      </w:pPr>
      <w:r>
        <w:t>NSW, 2303</w:t>
      </w:r>
    </w:p>
    <w:p w:rsidR="00444AA6" w:rsidRDefault="005A510A" w:rsidP="005A510A">
      <w:pPr>
        <w:spacing w:after="0" w:line="240" w:lineRule="auto"/>
        <w:jc w:val="center"/>
      </w:pPr>
      <w:r>
        <w:tab/>
      </w:r>
      <w:r>
        <w:tab/>
      </w:r>
      <w:r>
        <w:tab/>
      </w:r>
      <w:r>
        <w:tab/>
      </w:r>
      <w:r>
        <w:tab/>
      </w:r>
      <w:r>
        <w:tab/>
      </w:r>
      <w:r>
        <w:tab/>
      </w:r>
      <w:r>
        <w:tab/>
      </w:r>
      <w:r>
        <w:tab/>
        <w:t xml:space="preserve">                         (02) 49625316</w:t>
      </w:r>
    </w:p>
    <w:p w:rsidR="00A07E75" w:rsidRPr="005A510A" w:rsidRDefault="005A510A" w:rsidP="00A07E75">
      <w:pPr>
        <w:spacing w:after="0" w:line="240" w:lineRule="auto"/>
        <w:jc w:val="right"/>
        <w:rPr>
          <w:b/>
        </w:rPr>
      </w:pPr>
      <w:r w:rsidRPr="005A510A">
        <w:rPr>
          <w:b/>
        </w:rPr>
        <w:t>hcec.org.au</w:t>
      </w:r>
    </w:p>
    <w:p w:rsidR="005A510A" w:rsidRDefault="005A510A" w:rsidP="00DC4BEF"/>
    <w:p w:rsidR="00A07E75" w:rsidRDefault="005A510A" w:rsidP="00DC4BEF">
      <w:pPr>
        <w:rPr>
          <w:rFonts w:eastAsia="Times New Roman" w:cstheme="minorHAnsi"/>
          <w:color w:val="000000"/>
          <w:lang w:eastAsia="en-AU"/>
        </w:rPr>
      </w:pPr>
      <w:r>
        <w:t xml:space="preserve">We are grateful for the opportunity to make a submission to the </w:t>
      </w:r>
      <w:r w:rsidRPr="008D26AF">
        <w:rPr>
          <w:rFonts w:eastAsia="Times New Roman" w:cstheme="minorHAnsi"/>
          <w:color w:val="000000"/>
          <w:lang w:eastAsia="en-AU"/>
        </w:rPr>
        <w:t>Chain Valley Colliery Consolidat</w:t>
      </w:r>
      <w:r>
        <w:rPr>
          <w:rFonts w:eastAsia="Times New Roman" w:cstheme="minorHAnsi"/>
          <w:color w:val="000000"/>
          <w:lang w:eastAsia="en-AU"/>
        </w:rPr>
        <w:t>ion Project (SSD-17017460)</w:t>
      </w:r>
      <w:r>
        <w:rPr>
          <w:rFonts w:eastAsia="Times New Roman" w:cstheme="minorHAnsi"/>
          <w:color w:val="000000"/>
          <w:lang w:eastAsia="en-AU"/>
        </w:rPr>
        <w:t>. We oppose the Project due to the EIS being inadequate to properly evaluate the likely impacts.</w:t>
      </w:r>
    </w:p>
    <w:sdt>
      <w:sdtPr>
        <w:id w:val="1915437090"/>
        <w:docPartObj>
          <w:docPartGallery w:val="Table of Contents"/>
          <w:docPartUnique/>
        </w:docPartObj>
      </w:sdtPr>
      <w:sdtEndPr>
        <w:rPr>
          <w:rFonts w:asciiTheme="minorHAnsi" w:eastAsiaTheme="minorHAnsi" w:hAnsiTheme="minorHAnsi" w:cstheme="minorBidi"/>
          <w:b/>
          <w:bCs/>
          <w:noProof/>
          <w:color w:val="auto"/>
          <w:sz w:val="22"/>
          <w:szCs w:val="22"/>
          <w:lang w:val="en-AU"/>
        </w:rPr>
      </w:sdtEndPr>
      <w:sdtContent>
        <w:p w:rsidR="00027883" w:rsidRDefault="00027883">
          <w:pPr>
            <w:pStyle w:val="TOCHeading"/>
          </w:pPr>
          <w:r>
            <w:t>Table of Contents</w:t>
          </w:r>
        </w:p>
        <w:p w:rsidR="00027883" w:rsidRDefault="00027883">
          <w:pPr>
            <w:pStyle w:val="TOC2"/>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22093492" w:history="1">
            <w:r w:rsidRPr="0051334B">
              <w:rPr>
                <w:rStyle w:val="Hyperlink"/>
                <w:rFonts w:eastAsia="Times New Roman"/>
                <w:noProof/>
              </w:rPr>
              <w:t>Introduction</w:t>
            </w:r>
            <w:r>
              <w:rPr>
                <w:noProof/>
                <w:webHidden/>
              </w:rPr>
              <w:tab/>
            </w:r>
            <w:r>
              <w:rPr>
                <w:noProof/>
                <w:webHidden/>
              </w:rPr>
              <w:fldChar w:fldCharType="begin"/>
            </w:r>
            <w:r>
              <w:rPr>
                <w:noProof/>
                <w:webHidden/>
              </w:rPr>
              <w:instrText xml:space="preserve"> PAGEREF _Toc122093492 \h </w:instrText>
            </w:r>
            <w:r>
              <w:rPr>
                <w:noProof/>
                <w:webHidden/>
              </w:rPr>
            </w:r>
            <w:r>
              <w:rPr>
                <w:noProof/>
                <w:webHidden/>
              </w:rPr>
              <w:fldChar w:fldCharType="separate"/>
            </w:r>
            <w:r>
              <w:rPr>
                <w:noProof/>
                <w:webHidden/>
              </w:rPr>
              <w:t>1</w:t>
            </w:r>
            <w:r>
              <w:rPr>
                <w:noProof/>
                <w:webHidden/>
              </w:rPr>
              <w:fldChar w:fldCharType="end"/>
            </w:r>
          </w:hyperlink>
        </w:p>
        <w:p w:rsidR="00027883" w:rsidRDefault="00027883">
          <w:pPr>
            <w:pStyle w:val="TOC2"/>
            <w:tabs>
              <w:tab w:val="right" w:leader="dot" w:pos="9016"/>
            </w:tabs>
            <w:rPr>
              <w:rFonts w:eastAsiaTheme="minorEastAsia"/>
              <w:noProof/>
              <w:lang w:eastAsia="en-AU"/>
            </w:rPr>
          </w:pPr>
          <w:hyperlink w:anchor="_Toc122093493" w:history="1">
            <w:r w:rsidRPr="0051334B">
              <w:rPr>
                <w:rStyle w:val="Hyperlink"/>
                <w:noProof/>
              </w:rPr>
              <w:t>Subsidence</w:t>
            </w:r>
            <w:r>
              <w:rPr>
                <w:noProof/>
                <w:webHidden/>
              </w:rPr>
              <w:tab/>
            </w:r>
            <w:r>
              <w:rPr>
                <w:noProof/>
                <w:webHidden/>
              </w:rPr>
              <w:fldChar w:fldCharType="begin"/>
            </w:r>
            <w:r>
              <w:rPr>
                <w:noProof/>
                <w:webHidden/>
              </w:rPr>
              <w:instrText xml:space="preserve"> PAGEREF _Toc122093493 \h </w:instrText>
            </w:r>
            <w:r>
              <w:rPr>
                <w:noProof/>
                <w:webHidden/>
              </w:rPr>
            </w:r>
            <w:r>
              <w:rPr>
                <w:noProof/>
                <w:webHidden/>
              </w:rPr>
              <w:fldChar w:fldCharType="separate"/>
            </w:r>
            <w:r>
              <w:rPr>
                <w:noProof/>
                <w:webHidden/>
              </w:rPr>
              <w:t>2</w:t>
            </w:r>
            <w:r>
              <w:rPr>
                <w:noProof/>
                <w:webHidden/>
              </w:rPr>
              <w:fldChar w:fldCharType="end"/>
            </w:r>
          </w:hyperlink>
        </w:p>
        <w:p w:rsidR="00027883" w:rsidRDefault="00027883">
          <w:pPr>
            <w:pStyle w:val="TOC2"/>
            <w:tabs>
              <w:tab w:val="right" w:leader="dot" w:pos="9016"/>
            </w:tabs>
            <w:rPr>
              <w:rFonts w:eastAsiaTheme="minorEastAsia"/>
              <w:noProof/>
              <w:lang w:eastAsia="en-AU"/>
            </w:rPr>
          </w:pPr>
          <w:hyperlink w:anchor="_Toc122093494" w:history="1">
            <w:r w:rsidRPr="0051334B">
              <w:rPr>
                <w:rStyle w:val="Hyperlink"/>
                <w:noProof/>
              </w:rPr>
              <w:t>Seagrass</w:t>
            </w:r>
            <w:r>
              <w:rPr>
                <w:noProof/>
                <w:webHidden/>
              </w:rPr>
              <w:tab/>
            </w:r>
            <w:r>
              <w:rPr>
                <w:noProof/>
                <w:webHidden/>
              </w:rPr>
              <w:fldChar w:fldCharType="begin"/>
            </w:r>
            <w:r>
              <w:rPr>
                <w:noProof/>
                <w:webHidden/>
              </w:rPr>
              <w:instrText xml:space="preserve"> PAGEREF _Toc122093494 \h </w:instrText>
            </w:r>
            <w:r>
              <w:rPr>
                <w:noProof/>
                <w:webHidden/>
              </w:rPr>
            </w:r>
            <w:r>
              <w:rPr>
                <w:noProof/>
                <w:webHidden/>
              </w:rPr>
              <w:fldChar w:fldCharType="separate"/>
            </w:r>
            <w:r>
              <w:rPr>
                <w:noProof/>
                <w:webHidden/>
              </w:rPr>
              <w:t>3</w:t>
            </w:r>
            <w:r>
              <w:rPr>
                <w:noProof/>
                <w:webHidden/>
              </w:rPr>
              <w:fldChar w:fldCharType="end"/>
            </w:r>
          </w:hyperlink>
        </w:p>
        <w:p w:rsidR="00027883" w:rsidRDefault="00027883">
          <w:pPr>
            <w:pStyle w:val="TOC2"/>
            <w:tabs>
              <w:tab w:val="right" w:leader="dot" w:pos="9016"/>
            </w:tabs>
            <w:rPr>
              <w:rFonts w:eastAsiaTheme="minorEastAsia"/>
              <w:noProof/>
              <w:lang w:eastAsia="en-AU"/>
            </w:rPr>
          </w:pPr>
          <w:hyperlink w:anchor="_Toc122093495" w:history="1">
            <w:r w:rsidRPr="0051334B">
              <w:rPr>
                <w:rStyle w:val="Hyperlink"/>
                <w:noProof/>
              </w:rPr>
              <w:t>Conclusion</w:t>
            </w:r>
            <w:r>
              <w:rPr>
                <w:noProof/>
                <w:webHidden/>
              </w:rPr>
              <w:tab/>
            </w:r>
            <w:r>
              <w:rPr>
                <w:noProof/>
                <w:webHidden/>
              </w:rPr>
              <w:fldChar w:fldCharType="begin"/>
            </w:r>
            <w:r>
              <w:rPr>
                <w:noProof/>
                <w:webHidden/>
              </w:rPr>
              <w:instrText xml:space="preserve"> PAGEREF _Toc122093495 \h </w:instrText>
            </w:r>
            <w:r>
              <w:rPr>
                <w:noProof/>
                <w:webHidden/>
              </w:rPr>
            </w:r>
            <w:r>
              <w:rPr>
                <w:noProof/>
                <w:webHidden/>
              </w:rPr>
              <w:fldChar w:fldCharType="separate"/>
            </w:r>
            <w:r>
              <w:rPr>
                <w:noProof/>
                <w:webHidden/>
              </w:rPr>
              <w:t>6</w:t>
            </w:r>
            <w:r>
              <w:rPr>
                <w:noProof/>
                <w:webHidden/>
              </w:rPr>
              <w:fldChar w:fldCharType="end"/>
            </w:r>
          </w:hyperlink>
          <w:bookmarkStart w:id="0" w:name="_GoBack"/>
          <w:bookmarkEnd w:id="0"/>
        </w:p>
        <w:p w:rsidR="00063A9F" w:rsidRPr="00027883" w:rsidRDefault="00027883" w:rsidP="00027883">
          <w:r>
            <w:rPr>
              <w:b/>
              <w:bCs/>
              <w:noProof/>
            </w:rPr>
            <w:fldChar w:fldCharType="end"/>
          </w:r>
        </w:p>
      </w:sdtContent>
    </w:sdt>
    <w:p w:rsidR="00AB09E5" w:rsidRPr="00AB09E5" w:rsidRDefault="00AB09E5" w:rsidP="00DC4BEF">
      <w:pPr>
        <w:pStyle w:val="Heading2"/>
        <w:rPr>
          <w:rFonts w:eastAsia="Times New Roman"/>
        </w:rPr>
      </w:pPr>
      <w:bookmarkStart w:id="1" w:name="_Toc122074167"/>
      <w:bookmarkStart w:id="2" w:name="_Toc122093492"/>
      <w:r w:rsidRPr="00AB09E5">
        <w:rPr>
          <w:rFonts w:eastAsia="Times New Roman"/>
        </w:rPr>
        <w:t>Introduction</w:t>
      </w:r>
      <w:bookmarkEnd w:id="1"/>
      <w:bookmarkEnd w:id="2"/>
    </w:p>
    <w:p w:rsidR="008D26AF" w:rsidRPr="008D26AF" w:rsidRDefault="008D26AF" w:rsidP="008D26AF">
      <w:pPr>
        <w:shd w:val="clear" w:color="auto" w:fill="FFFFFF"/>
        <w:spacing w:before="100" w:beforeAutospacing="1" w:after="100" w:afterAutospacing="1" w:line="240" w:lineRule="auto"/>
        <w:textAlignment w:val="baseline"/>
        <w:rPr>
          <w:rFonts w:eastAsia="Times New Roman" w:cstheme="minorHAnsi"/>
          <w:color w:val="000000"/>
          <w:lang w:eastAsia="en-AU"/>
        </w:rPr>
      </w:pPr>
      <w:r w:rsidRPr="008D26AF">
        <w:rPr>
          <w:rFonts w:eastAsia="Times New Roman" w:cstheme="minorHAnsi"/>
          <w:color w:val="000000"/>
          <w:lang w:eastAsia="en-AU"/>
        </w:rPr>
        <w:t>Chain Valley Colliery Consolidat</w:t>
      </w:r>
      <w:r w:rsidR="00A16408">
        <w:rPr>
          <w:rFonts w:eastAsia="Times New Roman" w:cstheme="minorHAnsi"/>
          <w:color w:val="000000"/>
          <w:lang w:eastAsia="en-AU"/>
        </w:rPr>
        <w:t xml:space="preserve">ion Project (SSD-17017460) seeks </w:t>
      </w:r>
      <w:r w:rsidRPr="008D26AF">
        <w:rPr>
          <w:rFonts w:eastAsia="Times New Roman" w:cstheme="minorHAnsi"/>
          <w:color w:val="000000"/>
          <w:lang w:eastAsia="en-AU"/>
        </w:rPr>
        <w:t>to consolidate the Chain Valley and Mannering Collier</w:t>
      </w:r>
      <w:r w:rsidR="00E921B4">
        <w:rPr>
          <w:rFonts w:eastAsia="Times New Roman" w:cstheme="minorHAnsi"/>
          <w:color w:val="000000"/>
          <w:lang w:eastAsia="en-AU"/>
        </w:rPr>
        <w:t xml:space="preserve">ies </w:t>
      </w:r>
      <w:r w:rsidR="00A16408">
        <w:rPr>
          <w:rFonts w:eastAsia="Times New Roman" w:cstheme="minorHAnsi"/>
          <w:color w:val="000000"/>
          <w:lang w:eastAsia="en-AU"/>
        </w:rPr>
        <w:t>and extend mining from 2027 to 2029 at reduced capacity</w:t>
      </w:r>
      <w:r w:rsidR="00E921B4">
        <w:rPr>
          <w:rFonts w:eastAsia="Times New Roman" w:cstheme="minorHAnsi"/>
          <w:color w:val="000000"/>
          <w:lang w:eastAsia="en-AU"/>
        </w:rPr>
        <w:t>,</w:t>
      </w:r>
      <w:r w:rsidR="00A16408" w:rsidRPr="00A16408">
        <w:t xml:space="preserve"> </w:t>
      </w:r>
      <w:r w:rsidR="00A16408">
        <w:t>to align the life of mining operations with the planned operational period of the Vales Point power station.</w:t>
      </w:r>
    </w:p>
    <w:p w:rsidR="008D26AF" w:rsidRPr="008D26AF" w:rsidRDefault="00A16408" w:rsidP="008D26AF">
      <w:pPr>
        <w:shd w:val="clear" w:color="auto" w:fill="FFFFFF"/>
        <w:spacing w:before="100" w:beforeAutospacing="1" w:after="100" w:afterAutospacing="1" w:line="240" w:lineRule="auto"/>
        <w:textAlignment w:val="baseline"/>
        <w:rPr>
          <w:rFonts w:eastAsia="Times New Roman" w:cstheme="minorHAnsi"/>
          <w:color w:val="000000"/>
          <w:lang w:eastAsia="en-AU"/>
        </w:rPr>
      </w:pPr>
      <w:r>
        <w:rPr>
          <w:rFonts w:eastAsia="Times New Roman" w:cstheme="minorHAnsi"/>
          <w:color w:val="000000"/>
          <w:lang w:eastAsia="en-AU"/>
        </w:rPr>
        <w:t>The</w:t>
      </w:r>
      <w:r w:rsidR="008D26AF" w:rsidRPr="008D26AF">
        <w:rPr>
          <w:rFonts w:eastAsia="Times New Roman" w:cstheme="minorHAnsi"/>
          <w:color w:val="000000"/>
          <w:lang w:eastAsia="en-AU"/>
        </w:rPr>
        <w:t xml:space="preserve"> Chain Valley Extension Project (SSD-5465)</w:t>
      </w:r>
      <w:r>
        <w:rPr>
          <w:rFonts w:eastAsia="Times New Roman" w:cstheme="minorHAnsi"/>
          <w:color w:val="000000"/>
          <w:lang w:eastAsia="en-AU"/>
        </w:rPr>
        <w:t xml:space="preserve"> was approved in 2013, </w:t>
      </w:r>
      <w:r w:rsidR="008D26AF" w:rsidRPr="008D26AF">
        <w:rPr>
          <w:rFonts w:eastAsia="Times New Roman" w:cstheme="minorHAnsi"/>
          <w:color w:val="000000"/>
          <w:lang w:eastAsia="en-AU"/>
        </w:rPr>
        <w:t xml:space="preserve">the fourth modification </w:t>
      </w:r>
      <w:r w:rsidR="001A1108">
        <w:rPr>
          <w:rFonts w:eastAsia="Times New Roman" w:cstheme="minorHAnsi"/>
          <w:color w:val="000000"/>
          <w:lang w:eastAsia="en-AU"/>
        </w:rPr>
        <w:t>to</w:t>
      </w:r>
      <w:r>
        <w:rPr>
          <w:rFonts w:eastAsia="Times New Roman" w:cstheme="minorHAnsi"/>
          <w:color w:val="000000"/>
          <w:lang w:eastAsia="en-AU"/>
        </w:rPr>
        <w:t xml:space="preserve"> which </w:t>
      </w:r>
      <w:r w:rsidR="00967782">
        <w:rPr>
          <w:rFonts w:eastAsia="Times New Roman" w:cstheme="minorHAnsi"/>
          <w:color w:val="000000"/>
          <w:lang w:eastAsia="en-AU"/>
        </w:rPr>
        <w:t>allow</w:t>
      </w:r>
      <w:r>
        <w:rPr>
          <w:rFonts w:eastAsia="Times New Roman" w:cstheme="minorHAnsi"/>
          <w:color w:val="000000"/>
          <w:lang w:eastAsia="en-AU"/>
        </w:rPr>
        <w:t>ed</w:t>
      </w:r>
      <w:r w:rsidR="008D26AF" w:rsidRPr="008D26AF">
        <w:rPr>
          <w:rFonts w:eastAsia="Times New Roman" w:cstheme="minorHAnsi"/>
          <w:color w:val="000000"/>
          <w:lang w:eastAsia="en-AU"/>
        </w:rPr>
        <w:t xml:space="preserve"> a boundary change to the Chain Valley Colliery</w:t>
      </w:r>
      <w:r w:rsidR="00697EC5">
        <w:rPr>
          <w:rFonts w:eastAsia="Times New Roman" w:cstheme="minorHAnsi"/>
          <w:color w:val="000000"/>
          <w:lang w:eastAsia="en-AU"/>
        </w:rPr>
        <w:t xml:space="preserve"> lease </w:t>
      </w:r>
      <w:r w:rsidR="00967782">
        <w:rPr>
          <w:rFonts w:eastAsia="Times New Roman" w:cstheme="minorHAnsi"/>
          <w:color w:val="000000"/>
          <w:lang w:eastAsia="en-AU"/>
        </w:rPr>
        <w:t>to mine beneath</w:t>
      </w:r>
      <w:r w:rsidR="008D26AF" w:rsidRPr="008D26AF">
        <w:rPr>
          <w:rFonts w:eastAsia="Times New Roman" w:cstheme="minorHAnsi"/>
          <w:color w:val="000000"/>
          <w:lang w:eastAsia="en-AU"/>
        </w:rPr>
        <w:t xml:space="preserve"> </w:t>
      </w:r>
      <w:r w:rsidR="00967782">
        <w:rPr>
          <w:rFonts w:eastAsia="Times New Roman" w:cstheme="minorHAnsi"/>
          <w:color w:val="000000"/>
          <w:lang w:eastAsia="en-AU"/>
        </w:rPr>
        <w:t>the suburbs of Brightwaters, Mirr</w:t>
      </w:r>
      <w:r w:rsidR="00FE7971">
        <w:rPr>
          <w:rFonts w:eastAsia="Times New Roman" w:cstheme="minorHAnsi"/>
          <w:color w:val="000000"/>
          <w:lang w:eastAsia="en-AU"/>
        </w:rPr>
        <w:t xml:space="preserve">abooka and Sunshine. This </w:t>
      </w:r>
      <w:r w:rsidR="00967782">
        <w:rPr>
          <w:rFonts w:eastAsia="Times New Roman" w:cstheme="minorHAnsi"/>
          <w:color w:val="000000"/>
          <w:lang w:eastAsia="en-AU"/>
        </w:rPr>
        <w:t xml:space="preserve">Northern Mining Area </w:t>
      </w:r>
      <w:r w:rsidR="00FE7971">
        <w:rPr>
          <w:rFonts w:eastAsia="Times New Roman" w:cstheme="minorHAnsi"/>
          <w:color w:val="000000"/>
          <w:lang w:eastAsia="en-AU"/>
        </w:rPr>
        <w:t>of</w:t>
      </w:r>
      <w:r w:rsidR="00FE7971" w:rsidRPr="008D26AF">
        <w:rPr>
          <w:rFonts w:eastAsia="Times New Roman" w:cstheme="minorHAnsi"/>
          <w:color w:val="000000"/>
          <w:lang w:eastAsia="en-AU"/>
        </w:rPr>
        <w:t xml:space="preserve"> 117</w:t>
      </w:r>
      <w:r w:rsidR="00B562A5">
        <w:rPr>
          <w:rFonts w:eastAsia="Times New Roman" w:cstheme="minorHAnsi"/>
          <w:color w:val="000000"/>
          <w:lang w:eastAsia="en-AU"/>
        </w:rPr>
        <w:t xml:space="preserve"> hectare, </w:t>
      </w:r>
      <w:r w:rsidR="00967782">
        <w:rPr>
          <w:rFonts w:eastAsia="Times New Roman" w:cstheme="minorHAnsi"/>
          <w:color w:val="000000"/>
          <w:lang w:eastAsia="en-AU"/>
        </w:rPr>
        <w:t>purchased by Delta Coal in 2019 from Centennial’s</w:t>
      </w:r>
      <w:r w:rsidR="00B562A5">
        <w:rPr>
          <w:rFonts w:eastAsia="Times New Roman" w:cstheme="minorHAnsi"/>
          <w:color w:val="000000"/>
          <w:lang w:eastAsia="en-AU"/>
        </w:rPr>
        <w:t xml:space="preserve"> Myuna Colliery, is now proposed to be mined.</w:t>
      </w:r>
    </w:p>
    <w:p w:rsidR="00FE7971" w:rsidRDefault="00FE7971" w:rsidP="008D26AF">
      <w:pPr>
        <w:shd w:val="clear" w:color="auto" w:fill="FFFFFF"/>
        <w:spacing w:before="100" w:beforeAutospacing="1" w:after="100" w:afterAutospacing="1" w:line="240" w:lineRule="auto"/>
        <w:textAlignment w:val="baseline"/>
        <w:rPr>
          <w:rFonts w:eastAsia="Times New Roman" w:cstheme="minorHAnsi"/>
          <w:color w:val="000000"/>
          <w:lang w:eastAsia="en-AU"/>
        </w:rPr>
      </w:pPr>
      <w:r>
        <w:rPr>
          <w:rFonts w:eastAsia="Times New Roman" w:cstheme="minorHAnsi"/>
          <w:color w:val="000000"/>
          <w:lang w:eastAsia="en-AU"/>
        </w:rPr>
        <w:t xml:space="preserve">Delta Coal can currently </w:t>
      </w:r>
      <w:r w:rsidR="00E921B4">
        <w:rPr>
          <w:rFonts w:eastAsia="Times New Roman" w:cstheme="minorHAnsi"/>
          <w:color w:val="000000"/>
          <w:lang w:eastAsia="en-AU"/>
        </w:rPr>
        <w:t>extract and transport up to 3.2</w:t>
      </w:r>
      <w:r w:rsidR="008D26AF" w:rsidRPr="008D26AF">
        <w:rPr>
          <w:rFonts w:eastAsia="Times New Roman" w:cstheme="minorHAnsi"/>
          <w:color w:val="000000"/>
          <w:lang w:eastAsia="en-AU"/>
        </w:rPr>
        <w:t xml:space="preserve"> million tonnes per annum of run-of-mine coal from the Chain Valley </w:t>
      </w:r>
      <w:r w:rsidR="00697EC5" w:rsidRPr="008D26AF">
        <w:rPr>
          <w:rFonts w:eastAsia="Times New Roman" w:cstheme="minorHAnsi"/>
          <w:color w:val="000000"/>
          <w:lang w:eastAsia="en-AU"/>
        </w:rPr>
        <w:t>Colliery</w:t>
      </w:r>
      <w:r w:rsidR="00E921B4">
        <w:rPr>
          <w:rFonts w:eastAsia="Times New Roman" w:cstheme="minorHAnsi"/>
          <w:color w:val="000000"/>
          <w:lang w:eastAsia="en-AU"/>
        </w:rPr>
        <w:t xml:space="preserve"> and</w:t>
      </w:r>
      <w:r w:rsidR="008D26AF" w:rsidRPr="008D26AF">
        <w:rPr>
          <w:rFonts w:eastAsia="Times New Roman" w:cstheme="minorHAnsi"/>
          <w:color w:val="000000"/>
          <w:lang w:eastAsia="en-AU"/>
        </w:rPr>
        <w:t xml:space="preserve"> Mannering Co</w:t>
      </w:r>
      <w:r>
        <w:rPr>
          <w:rFonts w:eastAsia="Times New Roman" w:cstheme="minorHAnsi"/>
          <w:color w:val="000000"/>
          <w:lang w:eastAsia="en-AU"/>
        </w:rPr>
        <w:t xml:space="preserve">lliery until December 31, 2027. While </w:t>
      </w:r>
      <w:r w:rsidR="001A1108">
        <w:rPr>
          <w:rFonts w:eastAsia="Times New Roman" w:cstheme="minorHAnsi"/>
          <w:color w:val="000000"/>
          <w:lang w:eastAsia="en-AU"/>
        </w:rPr>
        <w:t xml:space="preserve">the </w:t>
      </w:r>
      <w:r>
        <w:rPr>
          <w:rFonts w:eastAsia="Times New Roman" w:cstheme="minorHAnsi"/>
          <w:color w:val="000000"/>
          <w:lang w:eastAsia="en-AU"/>
        </w:rPr>
        <w:t xml:space="preserve">Consolidation Project proposes increasing the area mined, it will reduce </w:t>
      </w:r>
      <w:r w:rsidR="007E7C91">
        <w:rPr>
          <w:rFonts w:eastAsia="Times New Roman" w:cstheme="minorHAnsi"/>
          <w:color w:val="000000"/>
          <w:lang w:eastAsia="en-AU"/>
        </w:rPr>
        <w:t>annual coal extraction</w:t>
      </w:r>
      <w:r w:rsidR="00967782">
        <w:rPr>
          <w:rFonts w:eastAsia="Times New Roman" w:cstheme="minorHAnsi"/>
          <w:color w:val="000000"/>
          <w:lang w:eastAsia="en-AU"/>
        </w:rPr>
        <w:t xml:space="preserve"> </w:t>
      </w:r>
      <w:r w:rsidR="007E7C91">
        <w:rPr>
          <w:rFonts w:eastAsia="Times New Roman" w:cstheme="minorHAnsi"/>
          <w:color w:val="000000"/>
          <w:lang w:eastAsia="en-AU"/>
        </w:rPr>
        <w:t xml:space="preserve">to 2.8 million tonnes </w:t>
      </w:r>
      <w:r w:rsidR="008D26AF" w:rsidRPr="008D26AF">
        <w:rPr>
          <w:rFonts w:eastAsia="Times New Roman" w:cstheme="minorHAnsi"/>
          <w:color w:val="000000"/>
          <w:lang w:eastAsia="en-AU"/>
        </w:rPr>
        <w:t>of run-of-mine coal.</w:t>
      </w:r>
      <w:r w:rsidR="00967782">
        <w:rPr>
          <w:rFonts w:eastAsia="Times New Roman" w:cstheme="minorHAnsi"/>
          <w:color w:val="000000"/>
          <w:lang w:eastAsia="en-AU"/>
        </w:rPr>
        <w:t xml:space="preserve"> </w:t>
      </w:r>
      <w:r>
        <w:rPr>
          <w:rFonts w:eastAsia="Times New Roman" w:cstheme="minorHAnsi"/>
          <w:color w:val="000000"/>
          <w:lang w:eastAsia="en-AU"/>
        </w:rPr>
        <w:t xml:space="preserve">We estimate the </w:t>
      </w:r>
      <w:r w:rsidR="00411860">
        <w:rPr>
          <w:rFonts w:eastAsia="Times New Roman" w:cstheme="minorHAnsi"/>
          <w:color w:val="000000"/>
          <w:lang w:eastAsia="en-AU"/>
        </w:rPr>
        <w:t xml:space="preserve">annual coal consumption of the </w:t>
      </w:r>
      <w:r>
        <w:rPr>
          <w:rFonts w:eastAsia="Times New Roman" w:cstheme="minorHAnsi"/>
          <w:color w:val="000000"/>
          <w:lang w:eastAsia="en-AU"/>
        </w:rPr>
        <w:t xml:space="preserve">Vales Point power station, owned by Delta Coal’s parent company Sunset Power International Pty Ltd, is about 2.65 million tonnes - at a plant load factor of </w:t>
      </w:r>
      <w:r w:rsidRPr="007E7C91">
        <w:rPr>
          <w:rFonts w:eastAsia="Times New Roman" w:cstheme="minorHAnsi"/>
          <w:color w:val="000000"/>
          <w:lang w:eastAsia="en-AU"/>
        </w:rPr>
        <w:t>63.75%</w:t>
      </w:r>
      <w:r>
        <w:rPr>
          <w:rFonts w:eastAsia="Times New Roman" w:cstheme="minorHAnsi"/>
          <w:color w:val="000000"/>
          <w:lang w:eastAsia="en-AU"/>
        </w:rPr>
        <w:t xml:space="preserve"> (</w:t>
      </w:r>
      <w:r w:rsidRPr="007E7C91">
        <w:rPr>
          <w:rFonts w:eastAsia="Times New Roman" w:cstheme="minorHAnsi"/>
          <w:color w:val="000000"/>
          <w:lang w:eastAsia="en-AU"/>
        </w:rPr>
        <w:t>7,372 GW·h</w:t>
      </w:r>
      <w:r>
        <w:rPr>
          <w:rFonts w:eastAsia="Times New Roman" w:cstheme="minorHAnsi"/>
          <w:color w:val="000000"/>
          <w:lang w:eastAsia="en-AU"/>
        </w:rPr>
        <w:t>/pa).</w:t>
      </w:r>
    </w:p>
    <w:p w:rsidR="00036538" w:rsidRPr="00411860" w:rsidRDefault="00967782" w:rsidP="00411860">
      <w:pPr>
        <w:shd w:val="clear" w:color="auto" w:fill="FFFFFF"/>
        <w:spacing w:before="100" w:beforeAutospacing="1" w:after="100" w:afterAutospacing="1" w:line="240" w:lineRule="auto"/>
        <w:textAlignment w:val="baseline"/>
        <w:rPr>
          <w:rFonts w:eastAsia="Times New Roman" w:cstheme="minorHAnsi"/>
          <w:color w:val="000000"/>
          <w:lang w:eastAsia="en-AU"/>
        </w:rPr>
      </w:pPr>
      <w:r>
        <w:rPr>
          <w:rFonts w:eastAsia="Times New Roman" w:cstheme="minorHAnsi"/>
          <w:color w:val="000000"/>
          <w:lang w:eastAsia="en-AU"/>
        </w:rPr>
        <w:t>The extension</w:t>
      </w:r>
      <w:r w:rsidR="00AB09E5">
        <w:rPr>
          <w:rFonts w:eastAsia="Times New Roman" w:cstheme="minorHAnsi"/>
          <w:color w:val="000000"/>
          <w:lang w:eastAsia="en-AU"/>
        </w:rPr>
        <w:t xml:space="preserve"> to the term of the mining</w:t>
      </w:r>
      <w:r w:rsidR="00EB470A">
        <w:rPr>
          <w:rFonts w:eastAsia="Times New Roman" w:cstheme="minorHAnsi"/>
          <w:color w:val="000000"/>
          <w:lang w:eastAsia="en-AU"/>
        </w:rPr>
        <w:t xml:space="preserve"> to 2029 will</w:t>
      </w:r>
      <w:r w:rsidR="00411860">
        <w:rPr>
          <w:rFonts w:eastAsia="Times New Roman" w:cstheme="minorHAnsi"/>
          <w:color w:val="000000"/>
          <w:lang w:eastAsia="en-AU"/>
        </w:rPr>
        <w:t xml:space="preserve"> also</w:t>
      </w:r>
      <w:r w:rsidR="00EB470A">
        <w:rPr>
          <w:rFonts w:eastAsia="Times New Roman" w:cstheme="minorHAnsi"/>
          <w:color w:val="000000"/>
          <w:lang w:eastAsia="en-AU"/>
        </w:rPr>
        <w:t xml:space="preserve"> be made possible by secondary extraction below Lake Macquarie, which en</w:t>
      </w:r>
      <w:r w:rsidR="00AE5D9A">
        <w:rPr>
          <w:rFonts w:eastAsia="Times New Roman" w:cstheme="minorHAnsi"/>
          <w:color w:val="000000"/>
          <w:lang w:eastAsia="en-AU"/>
        </w:rPr>
        <w:t xml:space="preserve">tails mining the support pillars left after </w:t>
      </w:r>
      <w:r w:rsidR="00EB470A">
        <w:rPr>
          <w:rFonts w:eastAsia="Times New Roman" w:cstheme="minorHAnsi"/>
          <w:color w:val="000000"/>
          <w:lang w:eastAsia="en-AU"/>
        </w:rPr>
        <w:t>past mining</w:t>
      </w:r>
      <w:r w:rsidR="00697AF8">
        <w:rPr>
          <w:rFonts w:eastAsia="Times New Roman" w:cstheme="minorHAnsi"/>
          <w:color w:val="000000"/>
          <w:lang w:eastAsia="en-AU"/>
        </w:rPr>
        <w:t xml:space="preserve"> operations</w:t>
      </w:r>
      <w:r w:rsidR="00EB470A">
        <w:rPr>
          <w:rFonts w:eastAsia="Times New Roman" w:cstheme="minorHAnsi"/>
          <w:color w:val="000000"/>
          <w:lang w:eastAsia="en-AU"/>
        </w:rPr>
        <w:t>.</w:t>
      </w:r>
      <w:r w:rsidR="007E7C91">
        <w:rPr>
          <w:rFonts w:eastAsia="Times New Roman" w:cstheme="minorHAnsi"/>
          <w:color w:val="000000"/>
          <w:lang w:eastAsia="en-AU"/>
        </w:rPr>
        <w:t xml:space="preserve"> </w:t>
      </w:r>
      <w:r w:rsidR="00AE5D9A">
        <w:rPr>
          <w:rFonts w:eastAsia="Times New Roman" w:cstheme="minorHAnsi"/>
          <w:color w:val="000000"/>
          <w:lang w:eastAsia="en-AU"/>
        </w:rPr>
        <w:t xml:space="preserve">The </w:t>
      </w:r>
      <w:r w:rsidR="00FE7971">
        <w:rPr>
          <w:rFonts w:eastAsia="Times New Roman" w:cstheme="minorHAnsi"/>
          <w:color w:val="000000"/>
          <w:lang w:eastAsia="en-AU"/>
        </w:rPr>
        <w:t>maximum predicted subsidence</w:t>
      </w:r>
      <w:r w:rsidR="00AE5D9A">
        <w:rPr>
          <w:rFonts w:eastAsia="Times New Roman" w:cstheme="minorHAnsi"/>
          <w:color w:val="000000"/>
          <w:lang w:eastAsia="en-AU"/>
        </w:rPr>
        <w:t xml:space="preserve"> of the Lake bed</w:t>
      </w:r>
      <w:r w:rsidR="00FE7971">
        <w:rPr>
          <w:rFonts w:eastAsia="Times New Roman" w:cstheme="minorHAnsi"/>
          <w:color w:val="000000"/>
          <w:lang w:eastAsia="en-AU"/>
        </w:rPr>
        <w:t xml:space="preserve"> </w:t>
      </w:r>
      <w:r w:rsidR="00AE5D9A">
        <w:rPr>
          <w:rFonts w:eastAsia="Times New Roman" w:cstheme="minorHAnsi"/>
          <w:color w:val="000000"/>
          <w:lang w:eastAsia="en-AU"/>
        </w:rPr>
        <w:t>due to this secondary extraction</w:t>
      </w:r>
      <w:r w:rsidR="00FE3284">
        <w:rPr>
          <w:rFonts w:eastAsia="Times New Roman" w:cstheme="minorHAnsi"/>
          <w:color w:val="000000"/>
          <w:lang w:eastAsia="en-AU"/>
        </w:rPr>
        <w:t xml:space="preserve"> is 78</w:t>
      </w:r>
      <w:r w:rsidR="00FE7971">
        <w:rPr>
          <w:rFonts w:eastAsia="Times New Roman" w:cstheme="minorHAnsi"/>
          <w:color w:val="000000"/>
          <w:lang w:eastAsia="en-AU"/>
        </w:rPr>
        <w:t>0mm</w:t>
      </w:r>
      <w:r w:rsidR="00E921B4">
        <w:rPr>
          <w:rFonts w:eastAsia="Times New Roman" w:cstheme="minorHAnsi"/>
          <w:color w:val="000000"/>
          <w:lang w:eastAsia="en-AU"/>
        </w:rPr>
        <w:t>. Howe</w:t>
      </w:r>
      <w:r w:rsidR="00E41A1E">
        <w:rPr>
          <w:rFonts w:eastAsia="Times New Roman" w:cstheme="minorHAnsi"/>
          <w:color w:val="000000"/>
          <w:lang w:eastAsia="en-AU"/>
        </w:rPr>
        <w:t xml:space="preserve">ver, this is in </w:t>
      </w:r>
      <w:r w:rsidR="00D95103">
        <w:rPr>
          <w:rFonts w:eastAsia="Times New Roman" w:cstheme="minorHAnsi"/>
          <w:color w:val="000000"/>
          <w:lang w:eastAsia="en-AU"/>
        </w:rPr>
        <w:t>addition</w:t>
      </w:r>
      <w:r w:rsidR="00E921B4">
        <w:rPr>
          <w:rFonts w:eastAsia="Times New Roman" w:cstheme="minorHAnsi"/>
          <w:color w:val="000000"/>
          <w:lang w:eastAsia="en-AU"/>
        </w:rPr>
        <w:t xml:space="preserve"> </w:t>
      </w:r>
      <w:r w:rsidR="00697AF8">
        <w:rPr>
          <w:rFonts w:eastAsia="Times New Roman" w:cstheme="minorHAnsi"/>
          <w:color w:val="000000"/>
          <w:lang w:eastAsia="en-AU"/>
        </w:rPr>
        <w:t xml:space="preserve">to the </w:t>
      </w:r>
      <w:r w:rsidR="00E921B4">
        <w:rPr>
          <w:rFonts w:eastAsia="Times New Roman" w:cstheme="minorHAnsi"/>
          <w:color w:val="000000"/>
          <w:lang w:eastAsia="en-AU"/>
        </w:rPr>
        <w:t>subsidence to that</w:t>
      </w:r>
      <w:r w:rsidR="00697AF8">
        <w:rPr>
          <w:rFonts w:eastAsia="Times New Roman" w:cstheme="minorHAnsi"/>
          <w:color w:val="000000"/>
          <w:lang w:eastAsia="en-AU"/>
        </w:rPr>
        <w:t xml:space="preserve"> has</w:t>
      </w:r>
      <w:r w:rsidR="00E921B4">
        <w:rPr>
          <w:rFonts w:eastAsia="Times New Roman" w:cstheme="minorHAnsi"/>
          <w:color w:val="000000"/>
          <w:lang w:eastAsia="en-AU"/>
        </w:rPr>
        <w:t xml:space="preserve"> already </w:t>
      </w:r>
      <w:r w:rsidR="00697AF8">
        <w:rPr>
          <w:rFonts w:eastAsia="Times New Roman" w:cstheme="minorHAnsi"/>
          <w:color w:val="000000"/>
          <w:lang w:eastAsia="en-AU"/>
        </w:rPr>
        <w:t xml:space="preserve">been </w:t>
      </w:r>
      <w:r w:rsidR="00E921B4">
        <w:rPr>
          <w:rFonts w:eastAsia="Times New Roman" w:cstheme="minorHAnsi"/>
          <w:color w:val="000000"/>
          <w:lang w:eastAsia="en-AU"/>
        </w:rPr>
        <w:t>experienced, which appears to be up to 1.2m.</w:t>
      </w:r>
      <w:r w:rsidR="00B923C4">
        <w:rPr>
          <w:rFonts w:eastAsia="Times New Roman" w:cstheme="minorHAnsi"/>
          <w:color w:val="000000"/>
          <w:lang w:eastAsia="en-AU"/>
        </w:rPr>
        <w:t xml:space="preserve"> </w:t>
      </w:r>
      <w:r w:rsidR="00E41A1E">
        <w:rPr>
          <w:rFonts w:eastAsia="Times New Roman" w:cstheme="minorHAnsi"/>
          <w:color w:val="000000"/>
          <w:lang w:eastAsia="en-AU"/>
        </w:rPr>
        <w:t xml:space="preserve">Nowhere in the EIS have they described or assessed the impacts such lakebed subsidence has on benthic communities. </w:t>
      </w:r>
    </w:p>
    <w:p w:rsidR="00AB09E5" w:rsidRDefault="00277964" w:rsidP="00A07E75">
      <w:pPr>
        <w:spacing w:after="0" w:line="240" w:lineRule="auto"/>
        <w:rPr>
          <w:rFonts w:cstheme="minorHAnsi"/>
        </w:rPr>
      </w:pPr>
      <w:r>
        <w:lastRenderedPageBreak/>
        <w:t>Many times does the</w:t>
      </w:r>
      <w:r w:rsidR="00697AF8">
        <w:t xml:space="preserve"> EIS restate that this Project</w:t>
      </w:r>
      <w:r>
        <w:t xml:space="preserve"> would align </w:t>
      </w:r>
      <w:r w:rsidR="00411860">
        <w:t xml:space="preserve">the life of mining operations </w:t>
      </w:r>
      <w:r>
        <w:t>with the planne</w:t>
      </w:r>
      <w:r w:rsidR="00411860">
        <w:t>d operational period of the Vales Point power</w:t>
      </w:r>
      <w:r w:rsidR="00AB09E5">
        <w:t xml:space="preserve"> </w:t>
      </w:r>
      <w:r w:rsidR="00411860">
        <w:t>station</w:t>
      </w:r>
      <w:r>
        <w:t xml:space="preserve">. </w:t>
      </w:r>
      <w:r w:rsidR="00036538" w:rsidRPr="001929E3">
        <w:rPr>
          <w:rFonts w:cstheme="minorHAnsi"/>
        </w:rPr>
        <w:t>The two Collieries and the Vales Point power station are intimately connected</w:t>
      </w:r>
      <w:r w:rsidR="001929E3" w:rsidRPr="001929E3">
        <w:rPr>
          <w:rFonts w:cstheme="minorHAnsi"/>
        </w:rPr>
        <w:t>. All these operations are o</w:t>
      </w:r>
      <w:r w:rsidR="00036538" w:rsidRPr="001929E3">
        <w:rPr>
          <w:rFonts w:cstheme="minorHAnsi"/>
        </w:rPr>
        <w:t>wned by Sunset Power International</w:t>
      </w:r>
      <w:r w:rsidR="001929E3" w:rsidRPr="001929E3">
        <w:rPr>
          <w:rFonts w:cstheme="minorHAnsi"/>
        </w:rPr>
        <w:t xml:space="preserve"> Pty Ltd</w:t>
      </w:r>
      <w:r w:rsidR="00036538" w:rsidRPr="001929E3">
        <w:rPr>
          <w:rFonts w:cstheme="minorHAnsi"/>
        </w:rPr>
        <w:t xml:space="preserve">, </w:t>
      </w:r>
      <w:r w:rsidR="00333D0C" w:rsidRPr="001929E3">
        <w:rPr>
          <w:rFonts w:cstheme="minorHAnsi"/>
        </w:rPr>
        <w:t>and</w:t>
      </w:r>
      <w:r>
        <w:rPr>
          <w:rFonts w:cstheme="minorHAnsi"/>
        </w:rPr>
        <w:t xml:space="preserve"> the mines</w:t>
      </w:r>
      <w:r w:rsidR="00333D0C" w:rsidRPr="001929E3">
        <w:rPr>
          <w:rFonts w:cstheme="minorHAnsi"/>
        </w:rPr>
        <w:t xml:space="preserve"> </w:t>
      </w:r>
      <w:r>
        <w:rPr>
          <w:rFonts w:cstheme="minorHAnsi"/>
        </w:rPr>
        <w:t>underpin the</w:t>
      </w:r>
      <w:r w:rsidR="00036538" w:rsidRPr="001929E3">
        <w:rPr>
          <w:rFonts w:cstheme="minorHAnsi"/>
        </w:rPr>
        <w:t xml:space="preserve"> </w:t>
      </w:r>
      <w:r w:rsidR="008F569D">
        <w:rPr>
          <w:rFonts w:cstheme="minorHAnsi"/>
        </w:rPr>
        <w:t>sal</w:t>
      </w:r>
      <w:r w:rsidR="00B923C4">
        <w:rPr>
          <w:rFonts w:cstheme="minorHAnsi"/>
        </w:rPr>
        <w:t>e of Delta Electricity to Sev.en Global Investments Pty Ltd</w:t>
      </w:r>
      <w:r w:rsidR="008F569D">
        <w:rPr>
          <w:rFonts w:cstheme="minorHAnsi"/>
        </w:rPr>
        <w:t>. I</w:t>
      </w:r>
      <w:r w:rsidR="00D4690D" w:rsidRPr="001929E3">
        <w:rPr>
          <w:rFonts w:cstheme="minorHAnsi"/>
        </w:rPr>
        <w:t>f these mines were not given consent to continue to undermine Lake Macquarie</w:t>
      </w:r>
      <w:r w:rsidR="008F569D">
        <w:rPr>
          <w:rFonts w:cstheme="minorHAnsi"/>
        </w:rPr>
        <w:t xml:space="preserve"> and surrounding suburbs</w:t>
      </w:r>
      <w:r w:rsidR="00333D0C" w:rsidRPr="001929E3">
        <w:rPr>
          <w:rFonts w:cstheme="minorHAnsi"/>
        </w:rPr>
        <w:t xml:space="preserve"> </w:t>
      </w:r>
      <w:r w:rsidR="00D4690D" w:rsidRPr="001929E3">
        <w:rPr>
          <w:rFonts w:cstheme="minorHAnsi"/>
        </w:rPr>
        <w:t>until 2029, the Vales Point power stat</w:t>
      </w:r>
      <w:r w:rsidR="001929E3" w:rsidRPr="001929E3">
        <w:rPr>
          <w:rFonts w:cstheme="minorHAnsi"/>
        </w:rPr>
        <w:t>ion would cease</w:t>
      </w:r>
      <w:r w:rsidR="00D4690D" w:rsidRPr="001929E3">
        <w:rPr>
          <w:rFonts w:cstheme="minorHAnsi"/>
        </w:rPr>
        <w:t xml:space="preserve"> </w:t>
      </w:r>
      <w:r w:rsidR="008F569D">
        <w:rPr>
          <w:rFonts w:cstheme="minorHAnsi"/>
        </w:rPr>
        <w:t>operating in 2027</w:t>
      </w:r>
      <w:r w:rsidR="00D4690D" w:rsidRPr="001929E3">
        <w:rPr>
          <w:rFonts w:cstheme="minorHAnsi"/>
        </w:rPr>
        <w:t xml:space="preserve">. </w:t>
      </w:r>
    </w:p>
    <w:p w:rsidR="00AB09E5" w:rsidRDefault="00AB09E5" w:rsidP="00A07E75">
      <w:pPr>
        <w:spacing w:after="0" w:line="240" w:lineRule="auto"/>
        <w:rPr>
          <w:rFonts w:cstheme="minorHAnsi"/>
        </w:rPr>
      </w:pPr>
    </w:p>
    <w:p w:rsidR="00FE3284" w:rsidRDefault="00D4690D" w:rsidP="00A07E75">
      <w:pPr>
        <w:spacing w:after="0" w:line="240" w:lineRule="auto"/>
        <w:rPr>
          <w:rFonts w:eastAsia="Times New Roman" w:cstheme="minorHAnsi"/>
          <w:lang w:eastAsia="en-AU"/>
        </w:rPr>
      </w:pPr>
      <w:r w:rsidRPr="001929E3">
        <w:rPr>
          <w:rFonts w:cstheme="minorHAnsi"/>
        </w:rPr>
        <w:t>T</w:t>
      </w:r>
      <w:r w:rsidR="00036538" w:rsidRPr="001929E3">
        <w:rPr>
          <w:rFonts w:eastAsia="Times New Roman" w:cstheme="minorHAnsi"/>
          <w:lang w:eastAsia="en-AU"/>
        </w:rPr>
        <w:t>he ‘like</w:t>
      </w:r>
      <w:r w:rsidRPr="001929E3">
        <w:rPr>
          <w:rFonts w:eastAsia="Times New Roman" w:cstheme="minorHAnsi"/>
          <w:lang w:eastAsia="en-AU"/>
        </w:rPr>
        <w:t>ly impacts’ of the project</w:t>
      </w:r>
      <w:r w:rsidR="001929E3" w:rsidRPr="001929E3">
        <w:rPr>
          <w:rFonts w:eastAsia="Times New Roman" w:cstheme="minorHAnsi"/>
          <w:lang w:eastAsia="en-AU"/>
        </w:rPr>
        <w:t xml:space="preserve"> </w:t>
      </w:r>
      <w:r w:rsidR="00277964">
        <w:rPr>
          <w:rFonts w:eastAsia="Times New Roman" w:cstheme="minorHAnsi"/>
          <w:lang w:eastAsia="en-AU"/>
        </w:rPr>
        <w:t xml:space="preserve">logically </w:t>
      </w:r>
      <w:r w:rsidRPr="001929E3">
        <w:rPr>
          <w:rFonts w:eastAsia="Times New Roman" w:cstheme="minorHAnsi"/>
          <w:lang w:eastAsia="en-AU"/>
        </w:rPr>
        <w:t xml:space="preserve">includes </w:t>
      </w:r>
      <w:r w:rsidR="001929E3" w:rsidRPr="001929E3">
        <w:rPr>
          <w:rFonts w:eastAsia="Times New Roman" w:cstheme="minorHAnsi"/>
          <w:lang w:eastAsia="en-AU"/>
        </w:rPr>
        <w:t>the likely environmental</w:t>
      </w:r>
      <w:r w:rsidR="001929E3">
        <w:rPr>
          <w:rFonts w:eastAsia="Times New Roman" w:cstheme="minorHAnsi"/>
          <w:lang w:eastAsia="en-AU"/>
        </w:rPr>
        <w:t xml:space="preserve">, social, </w:t>
      </w:r>
      <w:r w:rsidR="00036538" w:rsidRPr="001929E3">
        <w:rPr>
          <w:rFonts w:eastAsia="Times New Roman" w:cstheme="minorHAnsi"/>
          <w:lang w:eastAsia="en-AU"/>
        </w:rPr>
        <w:t xml:space="preserve">and economic impacts of </w:t>
      </w:r>
      <w:r w:rsidRPr="001929E3">
        <w:rPr>
          <w:rFonts w:eastAsia="Times New Roman" w:cstheme="minorHAnsi"/>
          <w:lang w:eastAsia="en-AU"/>
        </w:rPr>
        <w:t>Vales Point power stat</w:t>
      </w:r>
      <w:r w:rsidR="008F569D">
        <w:rPr>
          <w:rFonts w:eastAsia="Times New Roman" w:cstheme="minorHAnsi"/>
          <w:lang w:eastAsia="en-AU"/>
        </w:rPr>
        <w:t>i</w:t>
      </w:r>
      <w:r w:rsidR="00277964">
        <w:rPr>
          <w:rFonts w:eastAsia="Times New Roman" w:cstheme="minorHAnsi"/>
          <w:lang w:eastAsia="en-AU"/>
        </w:rPr>
        <w:t xml:space="preserve">on operating from 2027 to 2029,  </w:t>
      </w:r>
      <w:r w:rsidR="008F569D">
        <w:rPr>
          <w:rFonts w:eastAsia="Times New Roman" w:cstheme="minorHAnsi"/>
          <w:lang w:eastAsia="en-AU"/>
        </w:rPr>
        <w:t>together w</w:t>
      </w:r>
      <w:r w:rsidR="00411860">
        <w:rPr>
          <w:rFonts w:eastAsia="Times New Roman" w:cstheme="minorHAnsi"/>
          <w:lang w:eastAsia="en-AU"/>
        </w:rPr>
        <w:t>ith the likely</w:t>
      </w:r>
      <w:r w:rsidR="008F569D">
        <w:rPr>
          <w:rFonts w:eastAsia="Times New Roman" w:cstheme="minorHAnsi"/>
          <w:lang w:eastAsia="en-AU"/>
        </w:rPr>
        <w:t xml:space="preserve"> impacts associated with Chain Valley and Mannering Collieries.</w:t>
      </w:r>
      <w:r w:rsidR="00411860">
        <w:rPr>
          <w:rFonts w:eastAsia="Times New Roman" w:cstheme="minorHAnsi"/>
          <w:lang w:eastAsia="en-AU"/>
        </w:rPr>
        <w:t xml:space="preserve"> </w:t>
      </w:r>
    </w:p>
    <w:p w:rsidR="00FE3284" w:rsidRDefault="00FE3284" w:rsidP="00A07E75">
      <w:pPr>
        <w:spacing w:after="0" w:line="240" w:lineRule="auto"/>
        <w:rPr>
          <w:rFonts w:eastAsia="Times New Roman" w:cstheme="minorHAnsi"/>
          <w:lang w:eastAsia="en-AU"/>
        </w:rPr>
      </w:pPr>
    </w:p>
    <w:p w:rsidR="00DC4BEF" w:rsidRPr="00027883" w:rsidRDefault="00411860" w:rsidP="00A07E75">
      <w:pPr>
        <w:spacing w:after="0" w:line="240" w:lineRule="auto"/>
        <w:rPr>
          <w:rFonts w:cstheme="minorHAnsi"/>
        </w:rPr>
      </w:pPr>
      <w:r>
        <w:rPr>
          <w:rFonts w:eastAsia="Times New Roman" w:cstheme="minorHAnsi"/>
          <w:lang w:eastAsia="en-AU"/>
        </w:rPr>
        <w:t>The EIS fails to properly evaluate the likely impacts of the proposal</w:t>
      </w:r>
      <w:r w:rsidR="00FE3284">
        <w:rPr>
          <w:rFonts w:eastAsia="Times New Roman" w:cstheme="minorHAnsi"/>
          <w:lang w:eastAsia="en-AU"/>
        </w:rPr>
        <w:t xml:space="preserve"> and is inadequate to</w:t>
      </w:r>
      <w:r w:rsidR="00AB09E5">
        <w:rPr>
          <w:rFonts w:eastAsia="Times New Roman" w:cstheme="minorHAnsi"/>
          <w:lang w:eastAsia="en-AU"/>
        </w:rPr>
        <w:t xml:space="preserve"> determine </w:t>
      </w:r>
      <w:r w:rsidR="00DC4BEF">
        <w:rPr>
          <w:rFonts w:eastAsia="Times New Roman" w:cstheme="minorHAnsi"/>
          <w:lang w:eastAsia="en-AU"/>
        </w:rPr>
        <w:t xml:space="preserve"> the merits</w:t>
      </w:r>
      <w:r w:rsidR="00FE3284">
        <w:rPr>
          <w:rFonts w:eastAsia="Times New Roman" w:cstheme="minorHAnsi"/>
          <w:lang w:eastAsia="en-AU"/>
        </w:rPr>
        <w:t xml:space="preserve"> of proposal.</w:t>
      </w:r>
      <w:r w:rsidR="00FE3284">
        <w:rPr>
          <w:rFonts w:cstheme="minorHAnsi"/>
        </w:rPr>
        <w:t xml:space="preserve"> </w:t>
      </w:r>
      <w:r w:rsidR="001929E3">
        <w:rPr>
          <w:rFonts w:cstheme="minorHAnsi"/>
          <w:color w:val="000000" w:themeColor="text1"/>
        </w:rPr>
        <w:t>The Chain Valley Colliery Consolidation projec</w:t>
      </w:r>
      <w:r w:rsidR="00E35668">
        <w:rPr>
          <w:rFonts w:cstheme="minorHAnsi"/>
          <w:color w:val="000000" w:themeColor="text1"/>
        </w:rPr>
        <w:t>t must be therefore be rejected.</w:t>
      </w:r>
    </w:p>
    <w:p w:rsidR="00DC4BEF" w:rsidRDefault="00DC4BEF" w:rsidP="00A07E75">
      <w:pPr>
        <w:spacing w:after="0" w:line="240" w:lineRule="auto"/>
        <w:rPr>
          <w:rFonts w:cstheme="minorHAnsi"/>
          <w:b/>
          <w:color w:val="000000" w:themeColor="text1"/>
        </w:rPr>
      </w:pPr>
    </w:p>
    <w:p w:rsidR="00036538" w:rsidRPr="00036538" w:rsidRDefault="00036538" w:rsidP="00DC4BEF">
      <w:pPr>
        <w:pStyle w:val="Heading2"/>
      </w:pPr>
      <w:bookmarkStart w:id="3" w:name="_Toc122074168"/>
      <w:bookmarkStart w:id="4" w:name="_Toc122093493"/>
      <w:r w:rsidRPr="00036538">
        <w:t>Subsidence</w:t>
      </w:r>
      <w:bookmarkEnd w:id="3"/>
      <w:bookmarkEnd w:id="4"/>
    </w:p>
    <w:p w:rsidR="005562D7" w:rsidRPr="00B562A5" w:rsidRDefault="005562D7" w:rsidP="00063A9F">
      <w:pPr>
        <w:pStyle w:val="NormalWeb"/>
        <w:shd w:val="clear" w:color="auto" w:fill="FFFFFF"/>
        <w:rPr>
          <w:rFonts w:asciiTheme="minorHAnsi" w:hAnsiTheme="minorHAnsi" w:cstheme="minorHAnsi"/>
          <w:sz w:val="22"/>
          <w:szCs w:val="22"/>
        </w:rPr>
      </w:pPr>
      <w:r w:rsidRPr="00B562A5">
        <w:rPr>
          <w:rFonts w:asciiTheme="minorHAnsi" w:hAnsiTheme="minorHAnsi" w:cstheme="minorHAnsi"/>
          <w:sz w:val="22"/>
          <w:szCs w:val="22"/>
        </w:rPr>
        <w:t>The presence o</w:t>
      </w:r>
      <w:r w:rsidR="00FA070B" w:rsidRPr="00B562A5">
        <w:rPr>
          <w:rFonts w:asciiTheme="minorHAnsi" w:hAnsiTheme="minorHAnsi" w:cstheme="minorHAnsi"/>
          <w:sz w:val="22"/>
          <w:szCs w:val="22"/>
        </w:rPr>
        <w:t>f underground coal mining</w:t>
      </w:r>
      <w:r w:rsidRPr="00B562A5">
        <w:rPr>
          <w:rFonts w:asciiTheme="minorHAnsi" w:hAnsiTheme="minorHAnsi" w:cstheme="minorHAnsi"/>
          <w:sz w:val="22"/>
          <w:szCs w:val="22"/>
        </w:rPr>
        <w:t xml:space="preserve"> has defined the development and urban regeneration </w:t>
      </w:r>
      <w:r w:rsidR="00FA070B" w:rsidRPr="00B562A5">
        <w:rPr>
          <w:rFonts w:asciiTheme="minorHAnsi" w:hAnsiTheme="minorHAnsi" w:cstheme="minorHAnsi"/>
          <w:sz w:val="22"/>
          <w:szCs w:val="22"/>
        </w:rPr>
        <w:t xml:space="preserve">of the region. The form of settlements and their location aboveground </w:t>
      </w:r>
      <w:r w:rsidRPr="00B562A5">
        <w:rPr>
          <w:rFonts w:asciiTheme="minorHAnsi" w:hAnsiTheme="minorHAnsi" w:cstheme="minorHAnsi"/>
          <w:sz w:val="22"/>
          <w:szCs w:val="22"/>
        </w:rPr>
        <w:t xml:space="preserve">has been mediated by </w:t>
      </w:r>
      <w:r w:rsidR="00697AF8">
        <w:rPr>
          <w:rFonts w:asciiTheme="minorHAnsi" w:hAnsiTheme="minorHAnsi" w:cstheme="minorHAnsi"/>
          <w:sz w:val="22"/>
          <w:szCs w:val="22"/>
        </w:rPr>
        <w:t xml:space="preserve">the </w:t>
      </w:r>
      <w:r w:rsidR="00FA070B" w:rsidRPr="00B562A5">
        <w:rPr>
          <w:rFonts w:asciiTheme="minorHAnsi" w:hAnsiTheme="minorHAnsi" w:cstheme="minorHAnsi"/>
          <w:sz w:val="22"/>
          <w:szCs w:val="22"/>
        </w:rPr>
        <w:t xml:space="preserve">presence of underground mine shafts </w:t>
      </w:r>
      <w:r w:rsidRPr="00B562A5">
        <w:rPr>
          <w:rFonts w:asciiTheme="minorHAnsi" w:hAnsiTheme="minorHAnsi" w:cstheme="minorHAnsi"/>
          <w:sz w:val="22"/>
          <w:szCs w:val="22"/>
        </w:rPr>
        <w:t xml:space="preserve">and the </w:t>
      </w:r>
      <w:r w:rsidR="00FA070B" w:rsidRPr="00B562A5">
        <w:rPr>
          <w:rFonts w:asciiTheme="minorHAnsi" w:hAnsiTheme="minorHAnsi" w:cstheme="minorHAnsi"/>
          <w:sz w:val="22"/>
          <w:szCs w:val="22"/>
        </w:rPr>
        <w:t>cost of</w:t>
      </w:r>
      <w:r w:rsidR="00697AF8">
        <w:rPr>
          <w:rFonts w:asciiTheme="minorHAnsi" w:hAnsiTheme="minorHAnsi" w:cstheme="minorHAnsi"/>
          <w:sz w:val="22"/>
          <w:szCs w:val="22"/>
        </w:rPr>
        <w:t xml:space="preserve"> grouting</w:t>
      </w:r>
      <w:r w:rsidRPr="00B562A5">
        <w:rPr>
          <w:rFonts w:asciiTheme="minorHAnsi" w:hAnsiTheme="minorHAnsi" w:cstheme="minorHAnsi"/>
          <w:sz w:val="22"/>
          <w:szCs w:val="22"/>
        </w:rPr>
        <w:t xml:space="preserve"> them</w:t>
      </w:r>
      <w:r w:rsidR="00FA070B" w:rsidRPr="00B562A5">
        <w:rPr>
          <w:rFonts w:asciiTheme="minorHAnsi" w:hAnsiTheme="minorHAnsi" w:cstheme="minorHAnsi"/>
          <w:sz w:val="22"/>
          <w:szCs w:val="22"/>
        </w:rPr>
        <w:t>.</w:t>
      </w:r>
      <w:r w:rsidR="00FA070B" w:rsidRPr="00B562A5">
        <w:rPr>
          <w:rStyle w:val="FootnoteReference"/>
          <w:rFonts w:asciiTheme="minorHAnsi" w:hAnsiTheme="minorHAnsi" w:cstheme="minorHAnsi"/>
          <w:color w:val="000000" w:themeColor="text1"/>
          <w:sz w:val="22"/>
          <w:szCs w:val="22"/>
        </w:rPr>
        <w:footnoteReference w:id="1"/>
      </w:r>
      <w:r w:rsidR="00DC4BEF">
        <w:rPr>
          <w:rFonts w:asciiTheme="minorHAnsi" w:hAnsiTheme="minorHAnsi" w:cstheme="minorHAnsi"/>
          <w:sz w:val="22"/>
          <w:szCs w:val="22"/>
        </w:rPr>
        <w:t xml:space="preserve"> However, little inquiry is evident into the subsidence </w:t>
      </w:r>
      <w:r w:rsidR="00D95103">
        <w:rPr>
          <w:rFonts w:asciiTheme="minorHAnsi" w:hAnsiTheme="minorHAnsi" w:cstheme="minorHAnsi"/>
          <w:sz w:val="22"/>
          <w:szCs w:val="22"/>
        </w:rPr>
        <w:t xml:space="preserve">impacts </w:t>
      </w:r>
      <w:r w:rsidR="00DC4BEF">
        <w:rPr>
          <w:rFonts w:asciiTheme="minorHAnsi" w:hAnsiTheme="minorHAnsi" w:cstheme="minorHAnsi"/>
          <w:sz w:val="22"/>
          <w:szCs w:val="22"/>
        </w:rPr>
        <w:t>caused by coal mining to the lakebed of Lake Macquarie.</w:t>
      </w:r>
    </w:p>
    <w:p w:rsidR="00FA070B" w:rsidRPr="00B562A5" w:rsidRDefault="00FA070B" w:rsidP="00F15996">
      <w:pPr>
        <w:pStyle w:val="NormalWeb"/>
        <w:shd w:val="clear" w:color="auto" w:fill="FFFFFF"/>
        <w:rPr>
          <w:rFonts w:asciiTheme="minorHAnsi" w:hAnsiTheme="minorHAnsi" w:cstheme="minorHAnsi"/>
          <w:color w:val="000000" w:themeColor="text1"/>
          <w:sz w:val="22"/>
          <w:szCs w:val="22"/>
        </w:rPr>
      </w:pPr>
      <w:r w:rsidRPr="00B562A5">
        <w:rPr>
          <w:rFonts w:asciiTheme="minorHAnsi" w:hAnsiTheme="minorHAnsi" w:cstheme="minorHAnsi"/>
          <w:color w:val="000000" w:themeColor="text1"/>
          <w:sz w:val="22"/>
          <w:szCs w:val="22"/>
          <w:shd w:val="clear" w:color="auto" w:fill="FFFFFF"/>
        </w:rPr>
        <w:t xml:space="preserve">Subsidence associated with </w:t>
      </w:r>
      <w:r w:rsidR="001A1108" w:rsidRPr="00B562A5">
        <w:rPr>
          <w:rFonts w:asciiTheme="minorHAnsi" w:hAnsiTheme="minorHAnsi" w:cstheme="minorHAnsi"/>
          <w:color w:val="000000" w:themeColor="text1"/>
          <w:sz w:val="22"/>
          <w:szCs w:val="22"/>
          <w:shd w:val="clear" w:color="auto" w:fill="FFFFFF"/>
        </w:rPr>
        <w:t>underground coal mining in the area has</w:t>
      </w:r>
      <w:r w:rsidR="00DC4BEF">
        <w:rPr>
          <w:rFonts w:asciiTheme="minorHAnsi" w:hAnsiTheme="minorHAnsi" w:cstheme="minorHAnsi"/>
          <w:color w:val="000000" w:themeColor="text1"/>
          <w:sz w:val="22"/>
          <w:szCs w:val="22"/>
          <w:shd w:val="clear" w:color="auto" w:fill="FFFFFF"/>
        </w:rPr>
        <w:t xml:space="preserve"> </w:t>
      </w:r>
      <w:r w:rsidRPr="00B562A5">
        <w:rPr>
          <w:rFonts w:asciiTheme="minorHAnsi" w:hAnsiTheme="minorHAnsi" w:cstheme="minorHAnsi"/>
          <w:color w:val="000000" w:themeColor="text1"/>
          <w:sz w:val="22"/>
          <w:szCs w:val="22"/>
          <w:shd w:val="clear" w:color="auto" w:fill="FFFFFF"/>
        </w:rPr>
        <w:t xml:space="preserve">caused </w:t>
      </w:r>
      <w:r w:rsidR="00DC4BEF">
        <w:rPr>
          <w:rFonts w:asciiTheme="minorHAnsi" w:hAnsiTheme="minorHAnsi" w:cstheme="minorHAnsi"/>
          <w:color w:val="000000" w:themeColor="text1"/>
          <w:sz w:val="22"/>
          <w:szCs w:val="22"/>
          <w:shd w:val="clear" w:color="auto" w:fill="FFFFFF"/>
        </w:rPr>
        <w:t xml:space="preserve">obvious </w:t>
      </w:r>
      <w:r w:rsidRPr="00B562A5">
        <w:rPr>
          <w:rFonts w:asciiTheme="minorHAnsi" w:hAnsiTheme="minorHAnsi" w:cstheme="minorHAnsi"/>
          <w:color w:val="000000" w:themeColor="text1"/>
          <w:sz w:val="22"/>
          <w:szCs w:val="22"/>
          <w:shd w:val="clear" w:color="auto" w:fill="FFFFFF"/>
        </w:rPr>
        <w:t xml:space="preserve">significant damage to buildings and the </w:t>
      </w:r>
      <w:r w:rsidR="00DC4BEF">
        <w:rPr>
          <w:rFonts w:asciiTheme="minorHAnsi" w:hAnsiTheme="minorHAnsi" w:cstheme="minorHAnsi"/>
          <w:color w:val="000000" w:themeColor="text1"/>
          <w:sz w:val="22"/>
          <w:szCs w:val="22"/>
          <w:shd w:val="clear" w:color="auto" w:fill="FFFFFF"/>
        </w:rPr>
        <w:t xml:space="preserve">terrestrial </w:t>
      </w:r>
      <w:r w:rsidRPr="00B562A5">
        <w:rPr>
          <w:rFonts w:asciiTheme="minorHAnsi" w:hAnsiTheme="minorHAnsi" w:cstheme="minorHAnsi"/>
          <w:color w:val="000000" w:themeColor="text1"/>
          <w:sz w:val="22"/>
          <w:szCs w:val="22"/>
          <w:shd w:val="clear" w:color="auto" w:fill="FFFFFF"/>
        </w:rPr>
        <w:t xml:space="preserve">environment. </w:t>
      </w:r>
      <w:r w:rsidR="00B923C4" w:rsidRPr="00B562A5">
        <w:rPr>
          <w:rFonts w:asciiTheme="minorHAnsi" w:hAnsiTheme="minorHAnsi" w:cstheme="minorHAnsi"/>
          <w:color w:val="000000" w:themeColor="text1"/>
          <w:sz w:val="22"/>
          <w:szCs w:val="22"/>
          <w:shd w:val="clear" w:color="auto" w:fill="FFFFFF"/>
        </w:rPr>
        <w:t xml:space="preserve">The EIS points to “unplanned subsidence” in </w:t>
      </w:r>
      <w:r w:rsidR="00B923C4" w:rsidRPr="00B562A5">
        <w:rPr>
          <w:rFonts w:asciiTheme="minorHAnsi" w:hAnsiTheme="minorHAnsi" w:cstheme="minorHAnsi"/>
          <w:sz w:val="22"/>
          <w:szCs w:val="22"/>
        </w:rPr>
        <w:t xml:space="preserve">1987 affecting Chain Valley Bay South and Chain Valley Bay North (Teragalin Drive and Foreshore) associated with mining that involved pillar extraction within the Great Northern Seam at Newvale Colliery. Subsidence impacts to surface infrastructure and natural features were significant. </w:t>
      </w:r>
      <w:r w:rsidR="00B923C4" w:rsidRPr="00B562A5">
        <w:rPr>
          <w:rFonts w:asciiTheme="minorHAnsi" w:hAnsiTheme="minorHAnsi" w:cstheme="minorHAnsi"/>
          <w:color w:val="000000" w:themeColor="text1"/>
          <w:sz w:val="22"/>
          <w:szCs w:val="22"/>
        </w:rPr>
        <w:t xml:space="preserve">The subsidence apparently </w:t>
      </w:r>
      <w:r w:rsidR="00E65B98" w:rsidRPr="00B562A5">
        <w:rPr>
          <w:rFonts w:asciiTheme="minorHAnsi" w:hAnsiTheme="minorHAnsi" w:cstheme="minorHAnsi"/>
          <w:color w:val="000000" w:themeColor="text1"/>
          <w:sz w:val="22"/>
          <w:szCs w:val="22"/>
        </w:rPr>
        <w:t>ruined the wetland and da</w:t>
      </w:r>
      <w:r w:rsidR="00AE578F" w:rsidRPr="00B562A5">
        <w:rPr>
          <w:rFonts w:asciiTheme="minorHAnsi" w:hAnsiTheme="minorHAnsi" w:cstheme="minorHAnsi"/>
          <w:color w:val="000000" w:themeColor="text1"/>
          <w:sz w:val="22"/>
          <w:szCs w:val="22"/>
        </w:rPr>
        <w:t>maged homes and infrastructure</w:t>
      </w:r>
      <w:r w:rsidR="00821C6E" w:rsidRPr="00B562A5">
        <w:rPr>
          <w:rFonts w:asciiTheme="minorHAnsi" w:hAnsiTheme="minorHAnsi" w:cstheme="minorHAnsi"/>
          <w:color w:val="000000" w:themeColor="text1"/>
          <w:sz w:val="22"/>
          <w:szCs w:val="22"/>
          <w:shd w:val="clear" w:color="auto" w:fill="FFFFFF"/>
        </w:rPr>
        <w:t>.</w:t>
      </w:r>
      <w:r w:rsidR="00821C6E" w:rsidRPr="00B562A5">
        <w:rPr>
          <w:rStyle w:val="FootnoteReference"/>
          <w:rFonts w:asciiTheme="minorHAnsi" w:hAnsiTheme="minorHAnsi" w:cstheme="minorHAnsi"/>
          <w:color w:val="000000" w:themeColor="text1"/>
          <w:sz w:val="22"/>
          <w:szCs w:val="22"/>
          <w:shd w:val="clear" w:color="auto" w:fill="FFFFFF"/>
        </w:rPr>
        <w:footnoteReference w:id="2"/>
      </w:r>
      <w:r w:rsidR="00E65B98" w:rsidRPr="00B562A5">
        <w:rPr>
          <w:rFonts w:asciiTheme="minorHAnsi" w:hAnsiTheme="minorHAnsi" w:cstheme="minorHAnsi"/>
          <w:bCs/>
          <w:color w:val="000000" w:themeColor="text1"/>
          <w:sz w:val="22"/>
          <w:szCs w:val="22"/>
        </w:rPr>
        <w:t xml:space="preserve"> Previous coal mining damage at Chain Vall</w:t>
      </w:r>
      <w:r w:rsidR="001A1108" w:rsidRPr="00B562A5">
        <w:rPr>
          <w:rFonts w:asciiTheme="minorHAnsi" w:hAnsiTheme="minorHAnsi" w:cstheme="minorHAnsi"/>
          <w:bCs/>
          <w:color w:val="000000" w:themeColor="text1"/>
          <w:sz w:val="22"/>
          <w:szCs w:val="22"/>
        </w:rPr>
        <w:t>ey Bay includes subsidence of</w:t>
      </w:r>
      <w:r w:rsidR="00AE578F" w:rsidRPr="00B562A5">
        <w:rPr>
          <w:rFonts w:asciiTheme="minorHAnsi" w:hAnsiTheme="minorHAnsi" w:cstheme="minorHAnsi"/>
          <w:bCs/>
          <w:color w:val="000000" w:themeColor="text1"/>
          <w:sz w:val="22"/>
          <w:szCs w:val="22"/>
        </w:rPr>
        <w:t xml:space="preserve"> Karignan Creek </w:t>
      </w:r>
      <w:r w:rsidR="00E65B98" w:rsidRPr="00B562A5">
        <w:rPr>
          <w:rFonts w:asciiTheme="minorHAnsi" w:hAnsiTheme="minorHAnsi" w:cstheme="minorHAnsi"/>
          <w:bCs/>
          <w:color w:val="000000" w:themeColor="text1"/>
          <w:sz w:val="22"/>
          <w:szCs w:val="22"/>
        </w:rPr>
        <w:t>c</w:t>
      </w:r>
      <w:r w:rsidR="00AE578F" w:rsidRPr="00B562A5">
        <w:rPr>
          <w:rFonts w:asciiTheme="minorHAnsi" w:hAnsiTheme="minorHAnsi" w:cstheme="minorHAnsi"/>
          <w:bCs/>
          <w:color w:val="000000" w:themeColor="text1"/>
          <w:sz w:val="22"/>
          <w:szCs w:val="22"/>
        </w:rPr>
        <w:t>ausing a rise in water level,</w:t>
      </w:r>
      <w:r w:rsidR="00E35668" w:rsidRPr="00B562A5">
        <w:rPr>
          <w:rFonts w:asciiTheme="minorHAnsi" w:hAnsiTheme="minorHAnsi" w:cstheme="minorHAnsi"/>
          <w:bCs/>
          <w:color w:val="000000" w:themeColor="text1"/>
          <w:sz w:val="22"/>
          <w:szCs w:val="22"/>
        </w:rPr>
        <w:t xml:space="preserve"> killing thousands of native trees.</w:t>
      </w:r>
      <w:r w:rsidR="00AE578F" w:rsidRPr="00B562A5">
        <w:rPr>
          <w:rStyle w:val="FootnoteReference"/>
          <w:rFonts w:asciiTheme="minorHAnsi" w:hAnsiTheme="minorHAnsi" w:cstheme="minorHAnsi"/>
          <w:color w:val="000000" w:themeColor="text1"/>
          <w:sz w:val="22"/>
          <w:szCs w:val="22"/>
          <w:shd w:val="clear" w:color="auto" w:fill="FFFFFF"/>
        </w:rPr>
        <w:t xml:space="preserve"> </w:t>
      </w:r>
      <w:r w:rsidR="00AE578F" w:rsidRPr="00B562A5">
        <w:rPr>
          <w:rStyle w:val="FootnoteReference"/>
          <w:rFonts w:asciiTheme="minorHAnsi" w:hAnsiTheme="minorHAnsi" w:cstheme="minorHAnsi"/>
          <w:color w:val="000000" w:themeColor="text1"/>
          <w:sz w:val="22"/>
          <w:szCs w:val="22"/>
          <w:shd w:val="clear" w:color="auto" w:fill="FFFFFF"/>
        </w:rPr>
        <w:footnoteReference w:id="3"/>
      </w:r>
      <w:r w:rsidR="00DC4BEF">
        <w:rPr>
          <w:rFonts w:asciiTheme="minorHAnsi" w:hAnsiTheme="minorHAnsi" w:cstheme="minorHAnsi"/>
          <w:color w:val="000000" w:themeColor="text1"/>
          <w:sz w:val="22"/>
          <w:szCs w:val="22"/>
          <w:shd w:val="clear" w:color="auto" w:fill="FFFFFF"/>
        </w:rPr>
        <w:t xml:space="preserve"> </w:t>
      </w:r>
    </w:p>
    <w:p w:rsidR="00FA070B" w:rsidRDefault="00B923C4" w:rsidP="00FA070B">
      <w:pPr>
        <w:spacing w:after="0" w:line="240" w:lineRule="auto"/>
        <w:rPr>
          <w:rFonts w:cstheme="minorHAnsi"/>
          <w:color w:val="000000" w:themeColor="text1"/>
        </w:rPr>
      </w:pPr>
      <w:r>
        <w:rPr>
          <w:rFonts w:cstheme="minorHAnsi"/>
          <w:color w:val="000000" w:themeColor="text1"/>
        </w:rPr>
        <w:t xml:space="preserve">Parts of the suburbs </w:t>
      </w:r>
      <w:r w:rsidR="00FA070B" w:rsidRPr="00FA070B">
        <w:rPr>
          <w:rFonts w:cstheme="minorHAnsi"/>
          <w:color w:val="000000" w:themeColor="text1"/>
        </w:rPr>
        <w:t>of Mannering Park (</w:t>
      </w:r>
      <w:r w:rsidR="00AE578F">
        <w:rPr>
          <w:rFonts w:cstheme="minorHAnsi"/>
          <w:color w:val="000000" w:themeColor="text1"/>
        </w:rPr>
        <w:t xml:space="preserve">pop. </w:t>
      </w:r>
      <w:r w:rsidR="00FA070B" w:rsidRPr="00FA070B">
        <w:rPr>
          <w:rFonts w:cstheme="minorHAnsi"/>
          <w:color w:val="000000" w:themeColor="text1"/>
        </w:rPr>
        <w:t>2,600), Chain Valley Bay (</w:t>
      </w:r>
      <w:r w:rsidR="00AE578F">
        <w:rPr>
          <w:rFonts w:cstheme="minorHAnsi"/>
          <w:color w:val="000000" w:themeColor="text1"/>
        </w:rPr>
        <w:t>pop.</w:t>
      </w:r>
      <w:r w:rsidR="00594204">
        <w:rPr>
          <w:rFonts w:cstheme="minorHAnsi"/>
          <w:color w:val="000000" w:themeColor="text1"/>
        </w:rPr>
        <w:t xml:space="preserve"> </w:t>
      </w:r>
      <w:r w:rsidR="00FA070B" w:rsidRPr="00FA070B">
        <w:rPr>
          <w:rFonts w:cstheme="minorHAnsi"/>
          <w:color w:val="000000" w:themeColor="text1"/>
        </w:rPr>
        <w:t>2,500), Morisset Park (</w:t>
      </w:r>
      <w:r w:rsidR="00AE578F">
        <w:rPr>
          <w:rFonts w:cstheme="minorHAnsi"/>
          <w:color w:val="000000" w:themeColor="text1"/>
        </w:rPr>
        <w:t>pop.</w:t>
      </w:r>
      <w:r w:rsidR="00FA070B" w:rsidRPr="00FA070B">
        <w:rPr>
          <w:rFonts w:cstheme="minorHAnsi"/>
          <w:color w:val="000000" w:themeColor="text1"/>
        </w:rPr>
        <w:t>3,200),</w:t>
      </w:r>
      <w:r w:rsidR="00AE578F">
        <w:rPr>
          <w:rFonts w:cstheme="minorHAnsi"/>
          <w:color w:val="000000" w:themeColor="text1"/>
        </w:rPr>
        <w:t xml:space="preserve"> </w:t>
      </w:r>
      <w:r>
        <w:rPr>
          <w:rFonts w:cstheme="minorHAnsi"/>
          <w:color w:val="000000" w:themeColor="text1"/>
        </w:rPr>
        <w:t xml:space="preserve">and </w:t>
      </w:r>
      <w:r w:rsidR="00AE578F">
        <w:rPr>
          <w:rFonts w:cstheme="minorHAnsi"/>
          <w:color w:val="000000" w:themeColor="text1"/>
        </w:rPr>
        <w:t>Wyee Point (pop.1,200) have already been</w:t>
      </w:r>
      <w:r w:rsidR="00FA070B" w:rsidRPr="00FA070B">
        <w:rPr>
          <w:rFonts w:cstheme="minorHAnsi"/>
          <w:color w:val="000000" w:themeColor="text1"/>
        </w:rPr>
        <w:t xml:space="preserve"> undermined</w:t>
      </w:r>
      <w:r>
        <w:rPr>
          <w:rFonts w:cstheme="minorHAnsi"/>
          <w:color w:val="000000" w:themeColor="text1"/>
        </w:rPr>
        <w:t xml:space="preserve"> for coal, and this Project proposes to undermine parts</w:t>
      </w:r>
      <w:r w:rsidR="00FA070B" w:rsidRPr="00FA070B">
        <w:rPr>
          <w:rFonts w:cstheme="minorHAnsi"/>
          <w:color w:val="000000" w:themeColor="text1"/>
        </w:rPr>
        <w:t xml:space="preserve"> of</w:t>
      </w:r>
      <w:r w:rsidR="00AE578F">
        <w:rPr>
          <w:rFonts w:cstheme="minorHAnsi"/>
          <w:color w:val="000000" w:themeColor="text1"/>
        </w:rPr>
        <w:t xml:space="preserve"> Mirrabooka (pop.</w:t>
      </w:r>
      <w:r w:rsidR="00594204">
        <w:rPr>
          <w:rFonts w:cstheme="minorHAnsi"/>
          <w:color w:val="000000" w:themeColor="text1"/>
        </w:rPr>
        <w:t xml:space="preserve"> 728</w:t>
      </w:r>
      <w:r w:rsidR="00AE578F">
        <w:rPr>
          <w:rFonts w:cstheme="minorHAnsi"/>
          <w:color w:val="000000" w:themeColor="text1"/>
        </w:rPr>
        <w:t xml:space="preserve">), </w:t>
      </w:r>
      <w:r w:rsidR="00FA070B" w:rsidRPr="00FA070B">
        <w:rPr>
          <w:rFonts w:cstheme="minorHAnsi"/>
          <w:color w:val="000000" w:themeColor="text1"/>
        </w:rPr>
        <w:t>Sunshine (</w:t>
      </w:r>
      <w:r w:rsidR="00AE578F">
        <w:rPr>
          <w:rFonts w:cstheme="minorHAnsi"/>
          <w:color w:val="000000" w:themeColor="text1"/>
        </w:rPr>
        <w:t xml:space="preserve">pop. </w:t>
      </w:r>
      <w:r w:rsidR="00FA070B" w:rsidRPr="00FA070B">
        <w:rPr>
          <w:rFonts w:cstheme="minorHAnsi"/>
          <w:color w:val="000000" w:themeColor="text1"/>
        </w:rPr>
        <w:t>550), and</w:t>
      </w:r>
      <w:r w:rsidR="00F15996">
        <w:rPr>
          <w:rFonts w:cstheme="minorHAnsi"/>
          <w:color w:val="000000" w:themeColor="text1"/>
        </w:rPr>
        <w:t xml:space="preserve"> Brightwater (</w:t>
      </w:r>
      <w:r w:rsidR="00AE578F">
        <w:rPr>
          <w:rFonts w:cstheme="minorHAnsi"/>
          <w:color w:val="000000" w:themeColor="text1"/>
        </w:rPr>
        <w:t xml:space="preserve">pop. </w:t>
      </w:r>
      <w:r>
        <w:rPr>
          <w:rFonts w:cstheme="minorHAnsi"/>
          <w:color w:val="000000" w:themeColor="text1"/>
        </w:rPr>
        <w:t>900)</w:t>
      </w:r>
      <w:r w:rsidR="00FA070B" w:rsidRPr="00FA070B">
        <w:rPr>
          <w:rFonts w:cstheme="minorHAnsi"/>
          <w:color w:val="000000" w:themeColor="text1"/>
        </w:rPr>
        <w:t xml:space="preserve">. The Morisset Hospital, and the </w:t>
      </w:r>
      <w:r w:rsidR="00B562A5">
        <w:rPr>
          <w:rFonts w:cstheme="minorHAnsi"/>
          <w:color w:val="000000" w:themeColor="text1"/>
        </w:rPr>
        <w:t xml:space="preserve">entire </w:t>
      </w:r>
      <w:r w:rsidR="00FA070B" w:rsidRPr="00FA070B">
        <w:rPr>
          <w:rFonts w:cstheme="minorHAnsi"/>
          <w:color w:val="000000" w:themeColor="text1"/>
        </w:rPr>
        <w:t>Vales Point power station ash dam have also been undermined.</w:t>
      </w:r>
    </w:p>
    <w:p w:rsidR="00C7619A" w:rsidRDefault="00C7619A" w:rsidP="00FA070B">
      <w:pPr>
        <w:spacing w:after="0" w:line="240" w:lineRule="auto"/>
        <w:rPr>
          <w:rFonts w:cstheme="minorHAnsi"/>
          <w:color w:val="000000" w:themeColor="text1"/>
        </w:rPr>
      </w:pPr>
    </w:p>
    <w:p w:rsidR="00E35668" w:rsidRDefault="00C7619A" w:rsidP="00FA070B">
      <w:pPr>
        <w:spacing w:after="0" w:line="240" w:lineRule="auto"/>
      </w:pPr>
      <w:r>
        <w:t xml:space="preserve">The EIS states that mining to the east and south in the Great Northern Seam was investigated and the ‘Eastern Mining Area’ </w:t>
      </w:r>
      <w:r w:rsidR="00594204">
        <w:t>(ben</w:t>
      </w:r>
      <w:r w:rsidR="00FE3284">
        <w:t>eath Chain Valley Bay North</w:t>
      </w:r>
      <w:r w:rsidR="00B923C4">
        <w:t xml:space="preserve">) </w:t>
      </w:r>
      <w:r>
        <w:t>was initially pursued as part of the Consolidated Project. Mining into this area would have involved</w:t>
      </w:r>
      <w:r w:rsidR="00E35668">
        <w:t xml:space="preserve"> </w:t>
      </w:r>
      <w:r>
        <w:t xml:space="preserve">mining under fewer residences and less infrastructure than would occur if mining were to progress to the north-west into unmined areas within the Delta Coal mining lease holdings. </w:t>
      </w:r>
    </w:p>
    <w:p w:rsidR="00E35668" w:rsidRDefault="00E35668" w:rsidP="00FA070B">
      <w:pPr>
        <w:spacing w:after="0" w:line="240" w:lineRule="auto"/>
      </w:pPr>
    </w:p>
    <w:p w:rsidR="00AE578F" w:rsidRDefault="00E35668" w:rsidP="00FE3284">
      <w:pPr>
        <w:spacing w:after="0" w:line="240" w:lineRule="auto"/>
      </w:pPr>
      <w:r>
        <w:lastRenderedPageBreak/>
        <w:t xml:space="preserve">Delta </w:t>
      </w:r>
      <w:r w:rsidR="00AE578F">
        <w:t xml:space="preserve">is no longer pursuing approval to mine the Eastern Mining Area beneath the suburb of Chain Valley Bay North, some of which has </w:t>
      </w:r>
      <w:r w:rsidR="00C7619A">
        <w:t>previously been undermined</w:t>
      </w:r>
      <w:r w:rsidR="00AE578F">
        <w:t>, as</w:t>
      </w:r>
      <w:r w:rsidR="00C7619A">
        <w:t xml:space="preserve"> the western and north-western area has not been undermined in any other seams, </w:t>
      </w:r>
      <w:r w:rsidR="00AE578F">
        <w:t xml:space="preserve">and </w:t>
      </w:r>
      <w:r w:rsidR="00C7619A">
        <w:t xml:space="preserve">will provide sufficient resources to satisfy the likely </w:t>
      </w:r>
      <w:r w:rsidR="00AE578F">
        <w:t xml:space="preserve">demand for coal </w:t>
      </w:r>
      <w:r w:rsidR="00C7619A">
        <w:t xml:space="preserve">to the end of 2029. </w:t>
      </w:r>
      <w:r w:rsidR="00AE578F">
        <w:t xml:space="preserve">However, </w:t>
      </w:r>
      <w:r w:rsidR="00C7619A">
        <w:t xml:space="preserve">Delta Coal is continuing to investigate the potential extension of mining to the north, east and south-east of the Project mining areas should there be a need to </w:t>
      </w:r>
      <w:r w:rsidR="00AE578F">
        <w:t>continue supply to Vales Point power station beyond 2029</w:t>
      </w:r>
      <w:r w:rsidR="00C7619A">
        <w:t xml:space="preserve">. </w:t>
      </w:r>
    </w:p>
    <w:p w:rsidR="00DC4BEF" w:rsidRPr="00FE3284" w:rsidRDefault="00DC4BEF" w:rsidP="00FE3284">
      <w:pPr>
        <w:spacing w:after="0" w:line="240" w:lineRule="auto"/>
        <w:rPr>
          <w:rFonts w:cstheme="minorHAnsi"/>
          <w:color w:val="000000" w:themeColor="text1"/>
        </w:rPr>
      </w:pPr>
    </w:p>
    <w:p w:rsidR="000A7ECF" w:rsidRPr="00E53D60" w:rsidRDefault="00B2711F" w:rsidP="00DC4BEF">
      <w:pPr>
        <w:pStyle w:val="Heading2"/>
      </w:pPr>
      <w:bookmarkStart w:id="5" w:name="_Toc122074169"/>
      <w:bookmarkStart w:id="6" w:name="_Toc122093494"/>
      <w:r>
        <w:t>S</w:t>
      </w:r>
      <w:r w:rsidR="000A7ECF" w:rsidRPr="00E53D60">
        <w:t>eagrass</w:t>
      </w:r>
      <w:bookmarkEnd w:id="5"/>
      <w:bookmarkEnd w:id="6"/>
    </w:p>
    <w:p w:rsidR="00484518" w:rsidRPr="00E921B4" w:rsidRDefault="00484518" w:rsidP="00484518">
      <w:pPr>
        <w:pStyle w:val="39n3n"/>
        <w:rPr>
          <w:rFonts w:asciiTheme="minorHAnsi" w:hAnsiTheme="minorHAnsi" w:cstheme="minorHAnsi"/>
          <w:sz w:val="22"/>
          <w:szCs w:val="22"/>
        </w:rPr>
      </w:pPr>
      <w:r w:rsidRPr="00E921B4">
        <w:rPr>
          <w:rFonts w:asciiTheme="minorHAnsi" w:hAnsiTheme="minorHAnsi" w:cstheme="minorHAnsi"/>
          <w:sz w:val="22"/>
          <w:szCs w:val="22"/>
        </w:rPr>
        <w:t>The Biodiversity Assessment points to annual seagrass surveys since 2020 having “discovered large and unexplained changes in seagrass cover”. The Assessment suggests this is unrelated to underground coal mining, as mining had not impacted seagrass beds since commencement of monitoring. This adds nothing to our understanding of likely cumulative impacts to seagrass beds and possible disturbance to the complex relationships between</w:t>
      </w:r>
      <w:r w:rsidR="00DC4BEF">
        <w:rPr>
          <w:rFonts w:asciiTheme="minorHAnsi" w:hAnsiTheme="minorHAnsi" w:cstheme="minorHAnsi"/>
          <w:sz w:val="22"/>
          <w:szCs w:val="22"/>
        </w:rPr>
        <w:t xml:space="preserve"> and within benthic communities, which may be disrupted by the Project.</w:t>
      </w:r>
    </w:p>
    <w:p w:rsidR="00865213" w:rsidRDefault="0043703D" w:rsidP="00821C6E">
      <w:pPr>
        <w:pStyle w:val="39n3n"/>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rPr>
        <w:t>S</w:t>
      </w:r>
      <w:r w:rsidR="00865213">
        <w:rPr>
          <w:rFonts w:asciiTheme="minorHAnsi" w:hAnsiTheme="minorHAnsi" w:cstheme="minorHAnsi"/>
          <w:color w:val="000000" w:themeColor="text1"/>
          <w:sz w:val="22"/>
          <w:szCs w:val="22"/>
        </w:rPr>
        <w:t>eagrasses are flowering plants that photosynthesise</w:t>
      </w:r>
      <w:r w:rsidR="00DC4BEF">
        <w:rPr>
          <w:rFonts w:asciiTheme="minorHAnsi" w:hAnsiTheme="minorHAnsi" w:cstheme="minorHAnsi"/>
          <w:color w:val="000000" w:themeColor="text1"/>
          <w:sz w:val="22"/>
          <w:szCs w:val="22"/>
        </w:rPr>
        <w:t>,</w:t>
      </w:r>
      <w:r w:rsidR="00865213">
        <w:rPr>
          <w:rFonts w:asciiTheme="minorHAnsi" w:hAnsiTheme="minorHAnsi" w:cstheme="minorHAnsi"/>
          <w:color w:val="000000" w:themeColor="text1"/>
          <w:sz w:val="22"/>
          <w:szCs w:val="22"/>
        </w:rPr>
        <w:t xml:space="preserve"> making them </w:t>
      </w:r>
      <w:r w:rsidRPr="00E3447F">
        <w:rPr>
          <w:rFonts w:asciiTheme="minorHAnsi" w:hAnsiTheme="minorHAnsi" w:cstheme="minorHAnsi"/>
          <w:color w:val="000000" w:themeColor="text1"/>
          <w:sz w:val="22"/>
          <w:szCs w:val="22"/>
        </w:rPr>
        <w:t>sensitive to</w:t>
      </w:r>
      <w:r>
        <w:rPr>
          <w:rFonts w:asciiTheme="minorHAnsi" w:hAnsiTheme="minorHAnsi" w:cstheme="minorHAnsi"/>
          <w:color w:val="000000" w:themeColor="text1"/>
          <w:sz w:val="22"/>
          <w:szCs w:val="22"/>
        </w:rPr>
        <w:t xml:space="preserve"> mine subsidence</w:t>
      </w:r>
      <w:r w:rsidR="00865213">
        <w:rPr>
          <w:rFonts w:asciiTheme="minorHAnsi" w:hAnsiTheme="minorHAnsi" w:cstheme="minorHAnsi"/>
          <w:color w:val="000000" w:themeColor="text1"/>
          <w:sz w:val="22"/>
          <w:szCs w:val="22"/>
        </w:rPr>
        <w:t>.  Subsidence lowers</w:t>
      </w:r>
      <w:r w:rsidR="00AE578F">
        <w:rPr>
          <w:rFonts w:asciiTheme="minorHAnsi" w:hAnsiTheme="minorHAnsi" w:cstheme="minorHAnsi"/>
          <w:color w:val="000000" w:themeColor="text1"/>
          <w:sz w:val="22"/>
          <w:szCs w:val="22"/>
        </w:rPr>
        <w:t xml:space="preserve"> the lake</w:t>
      </w:r>
      <w:r>
        <w:rPr>
          <w:rFonts w:asciiTheme="minorHAnsi" w:hAnsiTheme="minorHAnsi" w:cstheme="minorHAnsi"/>
          <w:color w:val="000000" w:themeColor="text1"/>
          <w:sz w:val="22"/>
          <w:szCs w:val="22"/>
        </w:rPr>
        <w:t>bed</w:t>
      </w:r>
      <w:r w:rsidR="00865213">
        <w:rPr>
          <w:rFonts w:asciiTheme="minorHAnsi" w:hAnsiTheme="minorHAnsi" w:cstheme="minorHAnsi"/>
          <w:color w:val="000000" w:themeColor="text1"/>
          <w:sz w:val="22"/>
          <w:szCs w:val="22"/>
        </w:rPr>
        <w:t xml:space="preserve"> and reduces the amount of light penetration as it increases</w:t>
      </w:r>
      <w:r>
        <w:rPr>
          <w:rFonts w:asciiTheme="minorHAnsi" w:hAnsiTheme="minorHAnsi" w:cstheme="minorHAnsi"/>
          <w:color w:val="000000" w:themeColor="text1"/>
          <w:sz w:val="22"/>
          <w:szCs w:val="22"/>
        </w:rPr>
        <w:t xml:space="preserve"> the </w:t>
      </w:r>
      <w:r w:rsidRPr="00E3447F">
        <w:rPr>
          <w:rFonts w:asciiTheme="minorHAnsi" w:hAnsiTheme="minorHAnsi" w:cstheme="minorHAnsi"/>
          <w:color w:val="000000" w:themeColor="text1"/>
          <w:sz w:val="22"/>
          <w:szCs w:val="22"/>
        </w:rPr>
        <w:t xml:space="preserve">water </w:t>
      </w:r>
      <w:r w:rsidR="00865213">
        <w:rPr>
          <w:rFonts w:asciiTheme="minorHAnsi" w:hAnsiTheme="minorHAnsi" w:cstheme="minorHAnsi"/>
          <w:color w:val="000000" w:themeColor="text1"/>
          <w:sz w:val="22"/>
          <w:szCs w:val="22"/>
        </w:rPr>
        <w:t>depth</w:t>
      </w:r>
      <w:r>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shd w:val="clear" w:color="auto" w:fill="FFFFFF"/>
        </w:rPr>
        <w:t xml:space="preserve"> </w:t>
      </w:r>
      <w:r w:rsidR="00AE578F">
        <w:rPr>
          <w:rFonts w:asciiTheme="minorHAnsi" w:hAnsiTheme="minorHAnsi" w:cstheme="minorHAnsi"/>
          <w:color w:val="000000" w:themeColor="text1"/>
          <w:sz w:val="22"/>
          <w:szCs w:val="22"/>
          <w:shd w:val="clear" w:color="auto" w:fill="FFFFFF"/>
        </w:rPr>
        <w:t>Nutrient input and turbidity of the Lake have</w:t>
      </w:r>
      <w:r w:rsidR="00865213">
        <w:rPr>
          <w:rFonts w:asciiTheme="minorHAnsi" w:hAnsiTheme="minorHAnsi" w:cstheme="minorHAnsi"/>
          <w:color w:val="000000" w:themeColor="text1"/>
          <w:sz w:val="22"/>
          <w:szCs w:val="22"/>
          <w:shd w:val="clear" w:color="auto" w:fill="FFFFFF"/>
        </w:rPr>
        <w:t xml:space="preserve"> compounding effect</w:t>
      </w:r>
      <w:r w:rsidR="00AE578F">
        <w:rPr>
          <w:rFonts w:asciiTheme="minorHAnsi" w:hAnsiTheme="minorHAnsi" w:cstheme="minorHAnsi"/>
          <w:color w:val="000000" w:themeColor="text1"/>
          <w:sz w:val="22"/>
          <w:szCs w:val="22"/>
          <w:shd w:val="clear" w:color="auto" w:fill="FFFFFF"/>
        </w:rPr>
        <w:t>s</w:t>
      </w:r>
      <w:r w:rsidR="00865213">
        <w:rPr>
          <w:rFonts w:asciiTheme="minorHAnsi" w:hAnsiTheme="minorHAnsi" w:cstheme="minorHAnsi"/>
          <w:color w:val="000000" w:themeColor="text1"/>
          <w:sz w:val="22"/>
          <w:szCs w:val="22"/>
          <w:shd w:val="clear" w:color="auto" w:fill="FFFFFF"/>
        </w:rPr>
        <w:t>.</w:t>
      </w:r>
    </w:p>
    <w:p w:rsidR="0043703D" w:rsidRDefault="0043703D" w:rsidP="00821C6E">
      <w:pPr>
        <w:pStyle w:val="39n3n"/>
        <w:rPr>
          <w:rFonts w:asciiTheme="minorHAnsi" w:hAnsiTheme="minorHAnsi" w:cstheme="minorHAnsi"/>
        </w:rPr>
      </w:pPr>
      <w:r>
        <w:rPr>
          <w:rFonts w:asciiTheme="minorHAnsi" w:hAnsiTheme="minorHAnsi" w:cstheme="minorHAnsi"/>
          <w:color w:val="000000" w:themeColor="text1"/>
          <w:sz w:val="22"/>
          <w:szCs w:val="22"/>
          <w:shd w:val="clear" w:color="auto" w:fill="FFFFFF"/>
        </w:rPr>
        <w:t xml:space="preserve">Benthic (bottom) communities such as seagrass beds </w:t>
      </w:r>
      <w:r w:rsidRPr="00DF5820">
        <w:rPr>
          <w:rFonts w:asciiTheme="minorHAnsi" w:hAnsiTheme="minorHAnsi" w:cstheme="minorHAnsi"/>
          <w:color w:val="000000" w:themeColor="text1"/>
          <w:sz w:val="22"/>
          <w:szCs w:val="22"/>
          <w:shd w:val="clear" w:color="auto" w:fill="FFFFFF"/>
        </w:rPr>
        <w:t>are key to the survival of juvenile fishes due to the refuge they provide fro</w:t>
      </w:r>
      <w:r>
        <w:rPr>
          <w:rFonts w:asciiTheme="minorHAnsi" w:hAnsiTheme="minorHAnsi" w:cstheme="minorHAnsi"/>
          <w:color w:val="000000" w:themeColor="text1"/>
          <w:sz w:val="22"/>
          <w:szCs w:val="22"/>
          <w:shd w:val="clear" w:color="auto" w:fill="FFFFFF"/>
        </w:rPr>
        <w:t>m predators</w:t>
      </w:r>
      <w:r w:rsidRPr="00DF5820">
        <w:rPr>
          <w:rFonts w:asciiTheme="minorHAnsi" w:hAnsiTheme="minorHAnsi" w:cstheme="minorHAnsi"/>
          <w:color w:val="000000" w:themeColor="text1"/>
          <w:sz w:val="22"/>
          <w:szCs w:val="22"/>
          <w:shd w:val="clear" w:color="auto" w:fill="FFFFFF"/>
        </w:rPr>
        <w:t>.</w:t>
      </w:r>
      <w:r w:rsidRPr="00DF5820">
        <w:rPr>
          <w:rStyle w:val="FootnoteReference"/>
          <w:rFonts w:asciiTheme="minorHAnsi" w:hAnsiTheme="minorHAnsi" w:cstheme="minorHAnsi"/>
          <w:color w:val="000000" w:themeColor="text1"/>
          <w:sz w:val="22"/>
          <w:szCs w:val="22"/>
          <w:shd w:val="clear" w:color="auto" w:fill="FFFFFF"/>
        </w:rPr>
        <w:footnoteReference w:id="4"/>
      </w:r>
      <w:r>
        <w:rPr>
          <w:rFonts w:asciiTheme="minorHAnsi" w:hAnsiTheme="minorHAnsi" w:cstheme="minorHAnsi"/>
          <w:color w:val="000000" w:themeColor="text1"/>
          <w:sz w:val="22"/>
          <w:szCs w:val="22"/>
        </w:rPr>
        <w:t xml:space="preserve"> </w:t>
      </w:r>
      <w:r w:rsidR="005A49C9" w:rsidRPr="00DF5820">
        <w:rPr>
          <w:rFonts w:asciiTheme="minorHAnsi" w:hAnsiTheme="minorHAnsi" w:cstheme="minorHAnsi"/>
        </w:rPr>
        <w:t xml:space="preserve">Subsidence can affect benthic communities by increasing the depth of the lakebed </w:t>
      </w:r>
      <w:r>
        <w:rPr>
          <w:rFonts w:asciiTheme="minorHAnsi" w:hAnsiTheme="minorHAnsi" w:cstheme="minorHAnsi"/>
        </w:rPr>
        <w:t xml:space="preserve">and </w:t>
      </w:r>
      <w:r w:rsidR="005A49C9" w:rsidRPr="00DF5820">
        <w:rPr>
          <w:rFonts w:asciiTheme="minorHAnsi" w:hAnsiTheme="minorHAnsi" w:cstheme="minorHAnsi"/>
        </w:rPr>
        <w:t>decreasing the light pene</w:t>
      </w:r>
      <w:r w:rsidR="00DF5820">
        <w:rPr>
          <w:rFonts w:asciiTheme="minorHAnsi" w:hAnsiTheme="minorHAnsi" w:cstheme="minorHAnsi"/>
        </w:rPr>
        <w:t>tration of the water column.</w:t>
      </w:r>
      <w:r w:rsidR="00DF5820" w:rsidRPr="00DF5820">
        <w:rPr>
          <w:rStyle w:val="FootnoteReference"/>
          <w:rFonts w:asciiTheme="minorHAnsi" w:hAnsiTheme="minorHAnsi" w:cstheme="minorHAnsi"/>
          <w:color w:val="000000" w:themeColor="text1"/>
          <w:sz w:val="22"/>
          <w:szCs w:val="22"/>
          <w:shd w:val="clear" w:color="auto" w:fill="FFFFFF"/>
        </w:rPr>
        <w:footnoteReference w:id="5"/>
      </w:r>
      <w:r w:rsidR="00DF5820">
        <w:rPr>
          <w:rFonts w:asciiTheme="minorHAnsi" w:hAnsiTheme="minorHAnsi" w:cstheme="minorHAnsi"/>
        </w:rPr>
        <w:t xml:space="preserve"> It also affects light dependent biota, such as algae and biofilms,</w:t>
      </w:r>
      <w:r w:rsidR="005A49C9" w:rsidRPr="00DF5820">
        <w:rPr>
          <w:rFonts w:asciiTheme="minorHAnsi" w:hAnsiTheme="minorHAnsi" w:cstheme="minorHAnsi"/>
        </w:rPr>
        <w:t xml:space="preserve"> on which benthic organisms </w:t>
      </w:r>
      <w:r w:rsidR="00DF5820">
        <w:rPr>
          <w:rFonts w:asciiTheme="minorHAnsi" w:hAnsiTheme="minorHAnsi" w:cstheme="minorHAnsi"/>
        </w:rPr>
        <w:t xml:space="preserve">such as molluscs, annelid worms, and crustaceans </w:t>
      </w:r>
      <w:r w:rsidR="005A49C9" w:rsidRPr="00DF5820">
        <w:rPr>
          <w:rFonts w:asciiTheme="minorHAnsi" w:hAnsiTheme="minorHAnsi" w:cstheme="minorHAnsi"/>
        </w:rPr>
        <w:t>feed.</w:t>
      </w:r>
      <w:r w:rsidR="00DF5820" w:rsidRPr="00DF5820">
        <w:rPr>
          <w:rStyle w:val="FootnoteReference"/>
          <w:rFonts w:asciiTheme="minorHAnsi" w:hAnsiTheme="minorHAnsi" w:cstheme="minorHAnsi"/>
          <w:color w:val="000000" w:themeColor="text1"/>
          <w:sz w:val="22"/>
          <w:szCs w:val="22"/>
          <w:shd w:val="clear" w:color="auto" w:fill="FFFFFF"/>
        </w:rPr>
        <w:t xml:space="preserve"> </w:t>
      </w:r>
      <w:r w:rsidR="00DF5820" w:rsidRPr="00DF5820">
        <w:rPr>
          <w:rStyle w:val="FootnoteReference"/>
          <w:rFonts w:asciiTheme="minorHAnsi" w:hAnsiTheme="minorHAnsi" w:cstheme="minorHAnsi"/>
          <w:color w:val="000000" w:themeColor="text1"/>
          <w:sz w:val="22"/>
          <w:szCs w:val="22"/>
          <w:shd w:val="clear" w:color="auto" w:fill="FFFFFF"/>
        </w:rPr>
        <w:footnoteReference w:id="6"/>
      </w:r>
      <w:r w:rsidR="005A49C9" w:rsidRPr="00DF5820">
        <w:rPr>
          <w:rFonts w:asciiTheme="minorHAnsi" w:hAnsiTheme="minorHAnsi" w:cstheme="minorHAnsi"/>
        </w:rPr>
        <w:t xml:space="preserve"> </w:t>
      </w:r>
    </w:p>
    <w:p w:rsidR="00865213" w:rsidRPr="00FE3284" w:rsidRDefault="00865213" w:rsidP="00821C6E">
      <w:pPr>
        <w:pStyle w:val="39n3n"/>
        <w:rPr>
          <w:rFonts w:asciiTheme="minorHAnsi" w:hAnsiTheme="minorHAnsi" w:cstheme="minorHAnsi"/>
        </w:rPr>
      </w:pPr>
      <w:r>
        <w:rPr>
          <w:rFonts w:asciiTheme="minorHAnsi" w:hAnsiTheme="minorHAnsi" w:cstheme="minorHAnsi"/>
        </w:rPr>
        <w:t>One of t</w:t>
      </w:r>
      <w:r w:rsidR="00FE3284">
        <w:rPr>
          <w:rFonts w:asciiTheme="minorHAnsi" w:hAnsiTheme="minorHAnsi" w:cstheme="minorHAnsi"/>
        </w:rPr>
        <w:t xml:space="preserve">he “Key Findings” of the EIS is </w:t>
      </w:r>
      <w:r w:rsidR="008B469B">
        <w:rPr>
          <w:rFonts w:asciiTheme="minorHAnsi" w:hAnsiTheme="minorHAnsi" w:cstheme="minorHAnsi"/>
          <w:sz w:val="22"/>
          <w:szCs w:val="22"/>
        </w:rPr>
        <w:t>“</w:t>
      </w:r>
      <w:r w:rsidRPr="00865213">
        <w:rPr>
          <w:rFonts w:asciiTheme="minorHAnsi" w:hAnsiTheme="minorHAnsi" w:cstheme="minorHAnsi"/>
          <w:sz w:val="22"/>
          <w:szCs w:val="22"/>
        </w:rPr>
        <w:t>Due to the commitment to negligible levels of subsidence below land areas and seagrass beds, indirect impacts associated with the Project are predicted to be negligible, therefore no biodiversity offsets are required</w:t>
      </w:r>
      <w:r w:rsidR="008B469B">
        <w:rPr>
          <w:rFonts w:asciiTheme="minorHAnsi" w:hAnsiTheme="minorHAnsi" w:cstheme="minorHAnsi"/>
          <w:sz w:val="22"/>
          <w:szCs w:val="22"/>
        </w:rPr>
        <w:t>.”</w:t>
      </w:r>
    </w:p>
    <w:p w:rsidR="008B469B" w:rsidRDefault="00B923C4" w:rsidP="00821C6E">
      <w:pPr>
        <w:pStyle w:val="39n3n"/>
        <w:rPr>
          <w:rFonts w:asciiTheme="minorHAnsi" w:hAnsiTheme="minorHAnsi" w:cstheme="minorHAnsi"/>
          <w:sz w:val="22"/>
          <w:szCs w:val="22"/>
        </w:rPr>
      </w:pPr>
      <w:r>
        <w:rPr>
          <w:rFonts w:asciiTheme="minorHAnsi" w:hAnsiTheme="minorHAnsi" w:cstheme="minorHAnsi"/>
          <w:sz w:val="22"/>
          <w:szCs w:val="22"/>
        </w:rPr>
        <w:t>The EIS points to the</w:t>
      </w:r>
      <w:r w:rsidR="00964178">
        <w:rPr>
          <w:rFonts w:asciiTheme="minorHAnsi" w:hAnsiTheme="minorHAnsi" w:cstheme="minorHAnsi"/>
          <w:sz w:val="22"/>
          <w:szCs w:val="22"/>
        </w:rPr>
        <w:t xml:space="preserve"> </w:t>
      </w:r>
      <w:r w:rsidR="008B469B" w:rsidRPr="008B469B">
        <w:rPr>
          <w:rFonts w:asciiTheme="minorHAnsi" w:hAnsiTheme="minorHAnsi" w:cstheme="minorHAnsi"/>
          <w:sz w:val="22"/>
          <w:szCs w:val="22"/>
        </w:rPr>
        <w:t>“Sea</w:t>
      </w:r>
      <w:r>
        <w:rPr>
          <w:rFonts w:asciiTheme="minorHAnsi" w:hAnsiTheme="minorHAnsi" w:cstheme="minorHAnsi"/>
          <w:sz w:val="22"/>
          <w:szCs w:val="22"/>
        </w:rPr>
        <w:t>grass Protection Barrier (SPB)” as protecting seagrass from subsidence,</w:t>
      </w:r>
      <w:r w:rsidR="008B469B" w:rsidRPr="008B469B">
        <w:rPr>
          <w:rFonts w:asciiTheme="minorHAnsi" w:hAnsiTheme="minorHAnsi" w:cstheme="minorHAnsi"/>
          <w:sz w:val="22"/>
          <w:szCs w:val="22"/>
        </w:rPr>
        <w:t xml:space="preserve"> which</w:t>
      </w:r>
      <w:r w:rsidR="00964178">
        <w:rPr>
          <w:rFonts w:asciiTheme="minorHAnsi" w:hAnsiTheme="minorHAnsi" w:cstheme="minorHAnsi"/>
          <w:sz w:val="22"/>
          <w:szCs w:val="22"/>
        </w:rPr>
        <w:t xml:space="preserve"> together with the </w:t>
      </w:r>
      <w:r w:rsidR="008B469B" w:rsidRPr="008B469B">
        <w:rPr>
          <w:rFonts w:asciiTheme="minorHAnsi" w:hAnsiTheme="minorHAnsi" w:cstheme="minorHAnsi"/>
          <w:sz w:val="22"/>
          <w:szCs w:val="22"/>
        </w:rPr>
        <w:t>“High Water Mark Subsidence Barrier (HWMSB)”</w:t>
      </w:r>
      <w:r>
        <w:rPr>
          <w:rFonts w:asciiTheme="minorHAnsi" w:hAnsiTheme="minorHAnsi" w:cstheme="minorHAnsi"/>
          <w:sz w:val="22"/>
          <w:szCs w:val="22"/>
        </w:rPr>
        <w:t xml:space="preserve"> </w:t>
      </w:r>
      <w:r w:rsidR="00BD13DB">
        <w:rPr>
          <w:rFonts w:asciiTheme="minorHAnsi" w:hAnsiTheme="minorHAnsi" w:cstheme="minorHAnsi"/>
          <w:sz w:val="22"/>
          <w:szCs w:val="22"/>
        </w:rPr>
        <w:t xml:space="preserve">forms Zone A suggested to be subject of </w:t>
      </w:r>
      <w:r w:rsidR="008B469B" w:rsidRPr="008B469B">
        <w:rPr>
          <w:rFonts w:asciiTheme="minorHAnsi" w:hAnsiTheme="minorHAnsi" w:cstheme="minorHAnsi"/>
          <w:sz w:val="22"/>
          <w:szCs w:val="22"/>
        </w:rPr>
        <w:t>a maximum of 20 mm subsidence, rather than the maximum 780 mm for Zone B, which is beneath the deeper water of southern Lake Macquarie.</w:t>
      </w:r>
    </w:p>
    <w:p w:rsidR="00BD13DB" w:rsidRDefault="00BD13DB" w:rsidP="00E93E07">
      <w:pPr>
        <w:pStyle w:val="39n3n"/>
        <w:rPr>
          <w:rFonts w:asciiTheme="minorHAnsi" w:hAnsiTheme="minorHAnsi" w:cstheme="minorHAnsi"/>
          <w:color w:val="000000"/>
          <w:sz w:val="22"/>
          <w:szCs w:val="22"/>
        </w:rPr>
      </w:pPr>
      <w:r>
        <w:rPr>
          <w:rFonts w:asciiTheme="minorHAnsi" w:hAnsiTheme="minorHAnsi" w:cstheme="minorHAnsi"/>
          <w:color w:val="000000"/>
          <w:sz w:val="22"/>
          <w:szCs w:val="22"/>
        </w:rPr>
        <w:t>However, an assessment of the</w:t>
      </w:r>
      <w:r w:rsidR="00964178">
        <w:rPr>
          <w:rFonts w:asciiTheme="minorHAnsi" w:hAnsiTheme="minorHAnsi" w:cstheme="minorHAnsi"/>
          <w:color w:val="000000"/>
          <w:sz w:val="22"/>
          <w:szCs w:val="22"/>
        </w:rPr>
        <w:t xml:space="preserve"> relationships between </w:t>
      </w:r>
      <w:r>
        <w:rPr>
          <w:rFonts w:asciiTheme="minorHAnsi" w:hAnsiTheme="minorHAnsi" w:cstheme="minorHAnsi"/>
          <w:color w:val="000000"/>
          <w:sz w:val="22"/>
          <w:szCs w:val="22"/>
        </w:rPr>
        <w:t>the extent of seagrass</w:t>
      </w:r>
      <w:r w:rsidR="00FE3284">
        <w:rPr>
          <w:rFonts w:asciiTheme="minorHAnsi" w:hAnsiTheme="minorHAnsi" w:cstheme="minorHAnsi"/>
          <w:color w:val="000000"/>
          <w:sz w:val="22"/>
          <w:szCs w:val="22"/>
        </w:rPr>
        <w:t>, subsidence,</w:t>
      </w:r>
      <w:r>
        <w:rPr>
          <w:rFonts w:asciiTheme="minorHAnsi" w:hAnsiTheme="minorHAnsi" w:cstheme="minorHAnsi"/>
          <w:color w:val="000000"/>
          <w:sz w:val="22"/>
          <w:szCs w:val="22"/>
        </w:rPr>
        <w:t xml:space="preserve"> and potential cumulative impacts of operating Vales Point power station and the Collieries operated b</w:t>
      </w:r>
      <w:r w:rsidR="00FE3284">
        <w:rPr>
          <w:rFonts w:asciiTheme="minorHAnsi" w:hAnsiTheme="minorHAnsi" w:cstheme="minorHAnsi"/>
          <w:color w:val="000000"/>
          <w:sz w:val="22"/>
          <w:szCs w:val="22"/>
        </w:rPr>
        <w:t>y Delta Coal</w:t>
      </w:r>
      <w:r w:rsidR="000130CF">
        <w:rPr>
          <w:rFonts w:asciiTheme="minorHAnsi" w:hAnsiTheme="minorHAnsi" w:cstheme="minorHAnsi"/>
          <w:color w:val="000000"/>
          <w:sz w:val="22"/>
          <w:szCs w:val="22"/>
        </w:rPr>
        <w:t>, is lacking.</w:t>
      </w:r>
    </w:p>
    <w:p w:rsidR="00444AA6" w:rsidRDefault="00444AA6" w:rsidP="00E93E07">
      <w:pPr>
        <w:pStyle w:val="39n3n"/>
        <w:rPr>
          <w:rFonts w:asciiTheme="minorHAnsi" w:hAnsiTheme="minorHAnsi" w:cstheme="minorHAnsi"/>
          <w:color w:val="000000"/>
          <w:sz w:val="22"/>
          <w:szCs w:val="22"/>
        </w:rPr>
      </w:pPr>
      <w:r>
        <w:rPr>
          <w:noProof/>
        </w:rPr>
        <w:lastRenderedPageBreak/>
        <w:drawing>
          <wp:inline distT="0" distB="0" distL="0" distR="0" wp14:anchorId="7284CF7A" wp14:editId="4736CFD6">
            <wp:extent cx="5731510" cy="2362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0394" b="6306"/>
                    <a:stretch/>
                  </pic:blipFill>
                  <pic:spPr bwMode="auto">
                    <a:xfrm>
                      <a:off x="0" y="0"/>
                      <a:ext cx="5731510" cy="2362200"/>
                    </a:xfrm>
                    <a:prstGeom prst="rect">
                      <a:avLst/>
                    </a:prstGeom>
                    <a:ln>
                      <a:noFill/>
                    </a:ln>
                    <a:extLst>
                      <a:ext uri="{53640926-AAD7-44D8-BBD7-CCE9431645EC}">
                        <a14:shadowObscured xmlns:a14="http://schemas.microsoft.com/office/drawing/2010/main"/>
                      </a:ext>
                    </a:extLst>
                  </pic:spPr>
                </pic:pic>
              </a:graphicData>
            </a:graphic>
          </wp:inline>
        </w:drawing>
      </w:r>
    </w:p>
    <w:p w:rsidR="00444AA6" w:rsidRPr="00444AA6" w:rsidRDefault="00444AA6" w:rsidP="00E93E07">
      <w:pPr>
        <w:pStyle w:val="39n3n"/>
        <w:rPr>
          <w:rFonts w:asciiTheme="minorHAnsi" w:hAnsiTheme="minorHAnsi" w:cstheme="minorHAnsi"/>
          <w:b/>
          <w:color w:val="000000"/>
          <w:sz w:val="22"/>
          <w:szCs w:val="22"/>
        </w:rPr>
      </w:pPr>
      <w:r w:rsidRPr="00444AA6">
        <w:rPr>
          <w:rFonts w:asciiTheme="minorHAnsi" w:hAnsiTheme="minorHAnsi" w:cstheme="minorHAnsi"/>
          <w:b/>
          <w:color w:val="000000"/>
          <w:sz w:val="22"/>
          <w:szCs w:val="22"/>
        </w:rPr>
        <w:t>SIX maps image showing Vales Point power station (centre), Wyee Bay (left), CVC pit mouth</w:t>
      </w:r>
      <w:r>
        <w:rPr>
          <w:rFonts w:asciiTheme="minorHAnsi" w:hAnsiTheme="minorHAnsi" w:cstheme="minorHAnsi"/>
          <w:b/>
          <w:color w:val="000000"/>
          <w:sz w:val="22"/>
          <w:szCs w:val="22"/>
        </w:rPr>
        <w:t xml:space="preserve"> (near Kingfisher Shores) </w:t>
      </w:r>
      <w:r w:rsidRPr="00444AA6">
        <w:rPr>
          <w:rFonts w:asciiTheme="minorHAnsi" w:hAnsiTheme="minorHAnsi" w:cstheme="minorHAnsi"/>
          <w:b/>
          <w:color w:val="000000"/>
          <w:sz w:val="22"/>
          <w:szCs w:val="22"/>
        </w:rPr>
        <w:t xml:space="preserve"> and Chain Valley B</w:t>
      </w:r>
      <w:r>
        <w:rPr>
          <w:rFonts w:asciiTheme="minorHAnsi" w:hAnsiTheme="minorHAnsi" w:cstheme="minorHAnsi"/>
          <w:b/>
          <w:color w:val="000000"/>
          <w:sz w:val="22"/>
          <w:szCs w:val="22"/>
        </w:rPr>
        <w:t>ay right</w:t>
      </w:r>
      <w:r w:rsidRPr="00444AA6">
        <w:rPr>
          <w:rFonts w:asciiTheme="minorHAnsi" w:hAnsiTheme="minorHAnsi" w:cstheme="minorHAnsi"/>
          <w:b/>
          <w:color w:val="000000"/>
          <w:sz w:val="22"/>
          <w:szCs w:val="22"/>
        </w:rPr>
        <w:t>. Vales Point ash dam (centre bottom).</w:t>
      </w:r>
    </w:p>
    <w:p w:rsidR="00DD229D" w:rsidRDefault="00964178" w:rsidP="00E93E07">
      <w:pPr>
        <w:pStyle w:val="39n3n"/>
        <w:rPr>
          <w:rFonts w:asciiTheme="minorHAnsi" w:hAnsiTheme="minorHAnsi" w:cstheme="minorHAnsi"/>
          <w:color w:val="000000"/>
          <w:sz w:val="22"/>
          <w:szCs w:val="22"/>
        </w:rPr>
      </w:pPr>
      <w:r w:rsidRPr="00964178">
        <w:rPr>
          <w:rFonts w:asciiTheme="minorHAnsi" w:hAnsiTheme="minorHAnsi" w:cstheme="minorHAnsi"/>
          <w:color w:val="000000"/>
          <w:sz w:val="22"/>
          <w:szCs w:val="22"/>
        </w:rPr>
        <w:t xml:space="preserve">Lake water is drawn into the Vales Point power station to operate the cooling-water condensers via an intake canal on the western shore of Chain Valley Bay. The cooling water is returned to the lake via an open canal at a point close to the southern-most end and on the eastern shore </w:t>
      </w:r>
      <w:r w:rsidR="00547489">
        <w:rPr>
          <w:rFonts w:asciiTheme="minorHAnsi" w:hAnsiTheme="minorHAnsi" w:cstheme="minorHAnsi"/>
          <w:color w:val="000000"/>
          <w:sz w:val="22"/>
          <w:szCs w:val="22"/>
        </w:rPr>
        <w:t xml:space="preserve">of Wyee Bay at </w:t>
      </w:r>
      <w:r w:rsidRPr="00964178">
        <w:rPr>
          <w:rFonts w:asciiTheme="minorHAnsi" w:hAnsiTheme="minorHAnsi" w:cstheme="minorHAnsi"/>
          <w:color w:val="000000"/>
          <w:sz w:val="22"/>
          <w:szCs w:val="22"/>
        </w:rPr>
        <w:t>a maximum temperatures of 35</w:t>
      </w:r>
      <w:r w:rsidR="00547489">
        <w:rPr>
          <w:rFonts w:asciiTheme="minorHAnsi" w:hAnsiTheme="minorHAnsi" w:cstheme="minorHAnsi"/>
          <w:color w:val="000000"/>
          <w:sz w:val="22"/>
          <w:szCs w:val="22"/>
        </w:rPr>
        <w:t>.5</w:t>
      </w:r>
      <w:r w:rsidR="00547489" w:rsidRPr="00547489">
        <w:rPr>
          <w:rFonts w:asciiTheme="minorHAnsi" w:hAnsiTheme="minorHAnsi" w:cstheme="minorHAnsi"/>
          <w:color w:val="000000"/>
          <w:sz w:val="22"/>
          <w:szCs w:val="22"/>
          <w:vertAlign w:val="superscript"/>
        </w:rPr>
        <w:t>o</w:t>
      </w:r>
      <w:r w:rsidRPr="00547489">
        <w:rPr>
          <w:rFonts w:asciiTheme="minorHAnsi" w:hAnsiTheme="minorHAnsi" w:cstheme="minorHAnsi"/>
          <w:color w:val="000000"/>
          <w:sz w:val="22"/>
          <w:szCs w:val="22"/>
          <w:vertAlign w:val="superscript"/>
        </w:rPr>
        <w:t xml:space="preserve"> </w:t>
      </w:r>
      <w:r w:rsidRPr="00964178">
        <w:rPr>
          <w:rFonts w:asciiTheme="minorHAnsi" w:hAnsiTheme="minorHAnsi" w:cstheme="minorHAnsi"/>
          <w:color w:val="000000"/>
          <w:sz w:val="22"/>
          <w:szCs w:val="22"/>
        </w:rPr>
        <w:t>C and a mean flow of 4.32 GL a day.</w:t>
      </w:r>
      <w:r w:rsidRPr="00964178">
        <w:rPr>
          <w:rStyle w:val="FootnoteReference"/>
          <w:rFonts w:asciiTheme="minorHAnsi" w:hAnsiTheme="minorHAnsi" w:cstheme="minorHAnsi"/>
          <w:color w:val="000000"/>
          <w:sz w:val="22"/>
          <w:szCs w:val="22"/>
        </w:rPr>
        <w:footnoteReference w:id="7"/>
      </w:r>
      <w:r w:rsidRPr="00964178">
        <w:rPr>
          <w:rFonts w:asciiTheme="minorHAnsi" w:hAnsiTheme="minorHAnsi" w:cstheme="minorHAnsi"/>
          <w:color w:val="000000"/>
          <w:sz w:val="22"/>
          <w:szCs w:val="22"/>
        </w:rPr>
        <w:t xml:space="preserve"> The maximum EPL discharge volume is set at 6.5GL/day. </w:t>
      </w:r>
      <w:r w:rsidR="00FE3284">
        <w:rPr>
          <w:rFonts w:asciiTheme="minorHAnsi" w:hAnsiTheme="minorHAnsi" w:cstheme="minorHAnsi"/>
          <w:color w:val="000000"/>
          <w:sz w:val="22"/>
          <w:szCs w:val="22"/>
        </w:rPr>
        <w:t>Such flow could</w:t>
      </w:r>
      <w:r w:rsidR="00547489">
        <w:rPr>
          <w:rFonts w:asciiTheme="minorHAnsi" w:hAnsiTheme="minorHAnsi" w:cstheme="minorHAnsi"/>
          <w:color w:val="000000"/>
          <w:sz w:val="22"/>
          <w:szCs w:val="22"/>
        </w:rPr>
        <w:t xml:space="preserve"> have</w:t>
      </w:r>
      <w:r w:rsidR="00FE3284">
        <w:rPr>
          <w:rFonts w:asciiTheme="minorHAnsi" w:hAnsiTheme="minorHAnsi" w:cstheme="minorHAnsi"/>
          <w:color w:val="000000"/>
          <w:sz w:val="22"/>
          <w:szCs w:val="22"/>
        </w:rPr>
        <w:t xml:space="preserve"> considerable impact on water temperatures and turbidity outside of Wyee Bay.</w:t>
      </w:r>
    </w:p>
    <w:p w:rsidR="00097855" w:rsidRDefault="00AE578F" w:rsidP="00097855">
      <w:pPr>
        <w:pStyle w:val="39n3n"/>
        <w:rPr>
          <w:rFonts w:asciiTheme="minorHAnsi" w:hAnsiTheme="minorHAnsi" w:cstheme="minorHAnsi"/>
          <w:sz w:val="22"/>
          <w:szCs w:val="22"/>
        </w:rPr>
      </w:pPr>
      <w:r>
        <w:rPr>
          <w:rFonts w:asciiTheme="minorHAnsi" w:hAnsiTheme="minorHAnsi" w:cstheme="minorHAnsi"/>
          <w:sz w:val="22"/>
          <w:szCs w:val="22"/>
        </w:rPr>
        <w:t>Seagrass in Wyee Bay has all but disappeared due to excessive thermal pollution from the Vales Point power station</w:t>
      </w:r>
      <w:r w:rsidR="0095793F">
        <w:rPr>
          <w:rFonts w:asciiTheme="minorHAnsi" w:hAnsiTheme="minorHAnsi" w:cstheme="minorHAnsi"/>
          <w:sz w:val="22"/>
          <w:szCs w:val="22"/>
        </w:rPr>
        <w:t>.</w:t>
      </w:r>
      <w:r w:rsidR="00547489">
        <w:rPr>
          <w:rFonts w:asciiTheme="minorHAnsi" w:hAnsiTheme="minorHAnsi" w:cstheme="minorHAnsi"/>
          <w:sz w:val="22"/>
          <w:szCs w:val="22"/>
        </w:rPr>
        <w:t xml:space="preserve"> Increased water temperatures and flow from Vales Point’s</w:t>
      </w:r>
      <w:r w:rsidR="0095793F" w:rsidRPr="0095793F">
        <w:rPr>
          <w:rFonts w:asciiTheme="minorHAnsi" w:hAnsiTheme="minorHAnsi" w:cstheme="minorHAnsi"/>
          <w:sz w:val="22"/>
          <w:szCs w:val="22"/>
        </w:rPr>
        <w:t xml:space="preserve"> </w:t>
      </w:r>
      <w:r w:rsidR="00BD13DB">
        <w:rPr>
          <w:rFonts w:asciiTheme="minorHAnsi" w:hAnsiTheme="minorHAnsi" w:cstheme="minorHAnsi"/>
          <w:sz w:val="22"/>
          <w:szCs w:val="22"/>
        </w:rPr>
        <w:t xml:space="preserve">discharge </w:t>
      </w:r>
      <w:r w:rsidR="0095793F">
        <w:rPr>
          <w:rFonts w:asciiTheme="minorHAnsi" w:hAnsiTheme="minorHAnsi" w:cstheme="minorHAnsi"/>
          <w:sz w:val="22"/>
          <w:szCs w:val="22"/>
        </w:rPr>
        <w:t>has been known to influence temperatures at the Vales Point intakes in Chain Valley Bay. However, no</w:t>
      </w:r>
      <w:r w:rsidR="00E330BE">
        <w:rPr>
          <w:rFonts w:asciiTheme="minorHAnsi" w:hAnsiTheme="minorHAnsi" w:cstheme="minorHAnsi"/>
          <w:sz w:val="22"/>
          <w:szCs w:val="22"/>
        </w:rPr>
        <w:t xml:space="preserve"> assessment is evident in the EIS </w:t>
      </w:r>
      <w:r w:rsidR="0095793F">
        <w:rPr>
          <w:rFonts w:asciiTheme="minorHAnsi" w:hAnsiTheme="minorHAnsi" w:cstheme="minorHAnsi"/>
          <w:sz w:val="22"/>
          <w:szCs w:val="22"/>
        </w:rPr>
        <w:t>to determine whether this increased temperatures is affecting sea</w:t>
      </w:r>
      <w:r w:rsidR="00547489">
        <w:rPr>
          <w:rFonts w:asciiTheme="minorHAnsi" w:hAnsiTheme="minorHAnsi" w:cstheme="minorHAnsi"/>
          <w:sz w:val="22"/>
          <w:szCs w:val="22"/>
        </w:rPr>
        <w:t xml:space="preserve">grass beds in Chain Valley Bay, or indeed having a cumulative effect on seagrasses. </w:t>
      </w:r>
    </w:p>
    <w:p w:rsidR="00E94F1A" w:rsidRDefault="00E94F1A" w:rsidP="00E94F1A">
      <w:r>
        <w:t xml:space="preserve">Since 1995, water has been removed from the </w:t>
      </w:r>
      <w:r w:rsidR="00547489">
        <w:t xml:space="preserve">Vales Point </w:t>
      </w:r>
      <w:r>
        <w:t>ash dam and recycled back to the power station, where it is mixed with cooling water before being discharged into Wyee Bay. The new procedures were expected to raise selenium concentrations within the ash dam but reduce the amount of suspended and dissolved trace metals reaching the lake.</w:t>
      </w:r>
      <w:r w:rsidR="00547489">
        <w:t xml:space="preserve"> However, this has not always been successful and Delta Electricity have been in breach of EPL conditions a number of times for excessive TSS concentrations in its discharge.</w:t>
      </w:r>
    </w:p>
    <w:p w:rsidR="00E93E07" w:rsidRPr="000130CF" w:rsidRDefault="000130CF" w:rsidP="000130CF">
      <w:r>
        <w:t>The Vales Point power station is the potential cause of significant turbidity</w:t>
      </w:r>
      <w:r w:rsidR="00B2711F">
        <w:t>,</w:t>
      </w:r>
      <w:r>
        <w:t xml:space="preserve"> which is often high in the waters of</w:t>
      </w:r>
      <w:r w:rsidR="00E93E07">
        <w:rPr>
          <w:rFonts w:cstheme="minorHAnsi"/>
        </w:rPr>
        <w:t xml:space="preserve"> souther</w:t>
      </w:r>
      <w:r>
        <w:rPr>
          <w:rFonts w:cstheme="minorHAnsi"/>
        </w:rPr>
        <w:t>n Lake Macquarie. Y</w:t>
      </w:r>
      <w:r w:rsidR="00E93E07">
        <w:rPr>
          <w:rFonts w:cstheme="minorHAnsi"/>
        </w:rPr>
        <w:t xml:space="preserve">et </w:t>
      </w:r>
      <w:r w:rsidR="00EF4F0D">
        <w:rPr>
          <w:rFonts w:cstheme="minorHAnsi"/>
        </w:rPr>
        <w:t xml:space="preserve">the EIS does not explore these interaction and potential </w:t>
      </w:r>
      <w:r w:rsidR="00800E14">
        <w:rPr>
          <w:rFonts w:cstheme="minorHAnsi"/>
        </w:rPr>
        <w:t xml:space="preserve">cumulative </w:t>
      </w:r>
      <w:r w:rsidR="00EF4F0D">
        <w:rPr>
          <w:rFonts w:cstheme="minorHAnsi"/>
        </w:rPr>
        <w:t>impacts</w:t>
      </w:r>
      <w:r w:rsidR="00800E14">
        <w:rPr>
          <w:rFonts w:cstheme="minorHAnsi"/>
        </w:rPr>
        <w:t xml:space="preserve"> of lower light availability and subsidence, and </w:t>
      </w:r>
      <w:r w:rsidR="00E93E07">
        <w:rPr>
          <w:rFonts w:cstheme="minorHAnsi"/>
        </w:rPr>
        <w:t>wheth</w:t>
      </w:r>
      <w:r w:rsidR="00B2711F">
        <w:rPr>
          <w:rFonts w:cstheme="minorHAnsi"/>
        </w:rPr>
        <w:t xml:space="preserve">er </w:t>
      </w:r>
      <w:r w:rsidR="00800E14">
        <w:rPr>
          <w:rFonts w:cstheme="minorHAnsi"/>
        </w:rPr>
        <w:t xml:space="preserve">this </w:t>
      </w:r>
      <w:r w:rsidR="00E93E07">
        <w:rPr>
          <w:rFonts w:cstheme="minorHAnsi"/>
        </w:rPr>
        <w:t>has any appreciable impa</w:t>
      </w:r>
      <w:r>
        <w:rPr>
          <w:rFonts w:cstheme="minorHAnsi"/>
        </w:rPr>
        <w:t>ct on the extant area of</w:t>
      </w:r>
      <w:r w:rsidR="00B2711F">
        <w:rPr>
          <w:rFonts w:cstheme="minorHAnsi"/>
        </w:rPr>
        <w:t xml:space="preserve"> seagrass, or whether an accumulation of stressors, including turbidity </w:t>
      </w:r>
      <w:r w:rsidR="00800E14">
        <w:rPr>
          <w:rFonts w:cstheme="minorHAnsi"/>
        </w:rPr>
        <w:t xml:space="preserve">thermal pollution, hypo-salinity, and subsidence </w:t>
      </w:r>
      <w:r w:rsidR="00B2711F">
        <w:rPr>
          <w:rFonts w:cstheme="minorHAnsi"/>
        </w:rPr>
        <w:t xml:space="preserve">could </w:t>
      </w:r>
      <w:r w:rsidR="00484518">
        <w:rPr>
          <w:rFonts w:cstheme="minorHAnsi"/>
        </w:rPr>
        <w:t xml:space="preserve">be impacting </w:t>
      </w:r>
      <w:r w:rsidR="00B2711F">
        <w:rPr>
          <w:rFonts w:cstheme="minorHAnsi"/>
        </w:rPr>
        <w:t>seagrass</w:t>
      </w:r>
      <w:r w:rsidR="00800E14">
        <w:rPr>
          <w:rFonts w:cstheme="minorHAnsi"/>
        </w:rPr>
        <w:t xml:space="preserve"> beds</w:t>
      </w:r>
      <w:r>
        <w:rPr>
          <w:rFonts w:cstheme="minorHAnsi"/>
        </w:rPr>
        <w:t>.</w:t>
      </w:r>
    </w:p>
    <w:p w:rsidR="00097855" w:rsidRPr="0019337E" w:rsidRDefault="008B4931" w:rsidP="00097855">
      <w:pPr>
        <w:pStyle w:val="39n3n"/>
        <w:rPr>
          <w:rFonts w:asciiTheme="minorHAnsi" w:hAnsiTheme="minorHAnsi" w:cstheme="minorHAnsi"/>
          <w:sz w:val="22"/>
          <w:szCs w:val="22"/>
        </w:rPr>
      </w:pPr>
      <w:r>
        <w:rPr>
          <w:rFonts w:asciiTheme="minorHAnsi" w:hAnsiTheme="minorHAnsi" w:cstheme="minorHAnsi"/>
          <w:sz w:val="22"/>
          <w:szCs w:val="22"/>
        </w:rPr>
        <w:t xml:space="preserve">Indeed, no assessment is provided in the EIS of the potential impact on Lake Macquarie from the </w:t>
      </w:r>
      <w:r w:rsidR="00547489">
        <w:rPr>
          <w:rFonts w:asciiTheme="minorHAnsi" w:hAnsiTheme="minorHAnsi" w:cstheme="minorHAnsi"/>
          <w:sz w:val="22"/>
          <w:szCs w:val="22"/>
        </w:rPr>
        <w:t xml:space="preserve">proponent’s own </w:t>
      </w:r>
      <w:r>
        <w:rPr>
          <w:rFonts w:asciiTheme="minorHAnsi" w:hAnsiTheme="minorHAnsi" w:cstheme="minorHAnsi"/>
          <w:sz w:val="22"/>
          <w:szCs w:val="22"/>
        </w:rPr>
        <w:t xml:space="preserve">discharge. </w:t>
      </w:r>
      <w:r w:rsidR="00097855" w:rsidRPr="00A440D5">
        <w:rPr>
          <w:rFonts w:asciiTheme="minorHAnsi" w:hAnsiTheme="minorHAnsi" w:cstheme="minorHAnsi"/>
          <w:sz w:val="22"/>
          <w:szCs w:val="22"/>
        </w:rPr>
        <w:t xml:space="preserve">The 2013, </w:t>
      </w:r>
      <w:r w:rsidR="00097855" w:rsidRPr="00A440D5">
        <w:rPr>
          <w:rFonts w:asciiTheme="minorHAnsi" w:hAnsiTheme="minorHAnsi" w:cstheme="minorHAnsi"/>
          <w:i/>
          <w:sz w:val="22"/>
          <w:szCs w:val="22"/>
        </w:rPr>
        <w:t>Assessment Report</w:t>
      </w:r>
      <w:r w:rsidR="00097855" w:rsidRPr="00A440D5">
        <w:rPr>
          <w:rFonts w:asciiTheme="minorHAnsi" w:hAnsiTheme="minorHAnsi" w:cstheme="minorHAnsi"/>
          <w:sz w:val="22"/>
          <w:szCs w:val="22"/>
        </w:rPr>
        <w:t xml:space="preserve"> for </w:t>
      </w:r>
      <w:r w:rsidR="00097855" w:rsidRPr="00A440D5">
        <w:rPr>
          <w:rFonts w:asciiTheme="minorHAnsi" w:hAnsiTheme="minorHAnsi" w:cstheme="minorHAnsi"/>
          <w:i/>
          <w:sz w:val="22"/>
          <w:szCs w:val="22"/>
        </w:rPr>
        <w:t>Chain Valley Colliery Modification to Mining Extension 1 (SSD 5465 Mod 2)</w:t>
      </w:r>
      <w:r w:rsidR="00097855" w:rsidRPr="00A440D5">
        <w:rPr>
          <w:rFonts w:asciiTheme="minorHAnsi" w:hAnsiTheme="minorHAnsi" w:cstheme="minorHAnsi"/>
          <w:color w:val="000000"/>
          <w:sz w:val="22"/>
          <w:szCs w:val="22"/>
        </w:rPr>
        <w:t xml:space="preserve"> states </w:t>
      </w:r>
      <w:r w:rsidR="00097855" w:rsidRPr="00A440D5">
        <w:rPr>
          <w:rFonts w:asciiTheme="minorHAnsi" w:hAnsiTheme="minorHAnsi" w:cstheme="minorHAnsi"/>
          <w:sz w:val="22"/>
          <w:szCs w:val="22"/>
        </w:rPr>
        <w:t xml:space="preserve">the median annual groundwater inflow to the Fassifern </w:t>
      </w:r>
      <w:r w:rsidR="00097855" w:rsidRPr="00A440D5">
        <w:rPr>
          <w:rFonts w:asciiTheme="minorHAnsi" w:hAnsiTheme="minorHAnsi" w:cstheme="minorHAnsi"/>
          <w:sz w:val="22"/>
          <w:szCs w:val="22"/>
        </w:rPr>
        <w:lastRenderedPageBreak/>
        <w:t>S</w:t>
      </w:r>
      <w:r w:rsidR="00097855">
        <w:rPr>
          <w:rFonts w:asciiTheme="minorHAnsi" w:hAnsiTheme="minorHAnsi" w:cstheme="minorHAnsi"/>
          <w:sz w:val="22"/>
          <w:szCs w:val="22"/>
        </w:rPr>
        <w:t xml:space="preserve">eam workings at Chain Valley was </w:t>
      </w:r>
      <w:r w:rsidR="00097855" w:rsidRPr="00A440D5">
        <w:rPr>
          <w:rFonts w:asciiTheme="minorHAnsi" w:hAnsiTheme="minorHAnsi" w:cstheme="minorHAnsi"/>
          <w:sz w:val="22"/>
          <w:szCs w:val="22"/>
        </w:rPr>
        <w:t>2,440 mega</w:t>
      </w:r>
      <w:r w:rsidR="00444AA6">
        <w:rPr>
          <w:rFonts w:asciiTheme="minorHAnsi" w:hAnsiTheme="minorHAnsi" w:cstheme="minorHAnsi"/>
          <w:sz w:val="22"/>
          <w:szCs w:val="22"/>
        </w:rPr>
        <w:t xml:space="preserve"> </w:t>
      </w:r>
      <w:r w:rsidR="00097855" w:rsidRPr="00A440D5">
        <w:rPr>
          <w:rFonts w:asciiTheme="minorHAnsi" w:hAnsiTheme="minorHAnsi" w:cstheme="minorHAnsi"/>
          <w:sz w:val="22"/>
          <w:szCs w:val="22"/>
        </w:rPr>
        <w:t>lites</w:t>
      </w:r>
      <w:r>
        <w:rPr>
          <w:rFonts w:asciiTheme="minorHAnsi" w:hAnsiTheme="minorHAnsi" w:cstheme="minorHAnsi"/>
          <w:sz w:val="22"/>
          <w:szCs w:val="22"/>
        </w:rPr>
        <w:t xml:space="preserve"> (ML) and was</w:t>
      </w:r>
      <w:r w:rsidR="00097855" w:rsidRPr="00A440D5">
        <w:rPr>
          <w:rFonts w:asciiTheme="minorHAnsi" w:hAnsiTheme="minorHAnsi" w:cstheme="minorHAnsi"/>
          <w:sz w:val="22"/>
          <w:szCs w:val="22"/>
        </w:rPr>
        <w:t xml:space="preserve"> predicted to </w:t>
      </w:r>
      <w:r w:rsidR="00097855" w:rsidRPr="0019337E">
        <w:rPr>
          <w:rFonts w:asciiTheme="minorHAnsi" w:hAnsiTheme="minorHAnsi" w:cstheme="minorHAnsi"/>
          <w:sz w:val="22"/>
          <w:szCs w:val="22"/>
        </w:rPr>
        <w:t>increase to 3</w:t>
      </w:r>
      <w:r w:rsidR="00547489">
        <w:rPr>
          <w:rFonts w:asciiTheme="minorHAnsi" w:hAnsiTheme="minorHAnsi" w:cstheme="minorHAnsi"/>
          <w:sz w:val="22"/>
          <w:szCs w:val="22"/>
        </w:rPr>
        <w:t>,832 ML. The volume licenced is</w:t>
      </w:r>
      <w:r w:rsidR="00800E14">
        <w:rPr>
          <w:rFonts w:asciiTheme="minorHAnsi" w:hAnsiTheme="minorHAnsi" w:cstheme="minorHAnsi"/>
          <w:sz w:val="22"/>
          <w:szCs w:val="22"/>
        </w:rPr>
        <w:t xml:space="preserve"> 4,443 ML/yr</w:t>
      </w:r>
      <w:r w:rsidR="00097855" w:rsidRPr="0019337E">
        <w:rPr>
          <w:rFonts w:asciiTheme="minorHAnsi" w:hAnsiTheme="minorHAnsi" w:cstheme="minorHAnsi"/>
          <w:sz w:val="22"/>
          <w:szCs w:val="22"/>
        </w:rPr>
        <w:t>.</w:t>
      </w:r>
    </w:p>
    <w:p w:rsidR="00097855" w:rsidRPr="0019337E" w:rsidRDefault="00097855" w:rsidP="00097855">
      <w:pPr>
        <w:pStyle w:val="39n3n"/>
        <w:rPr>
          <w:rFonts w:asciiTheme="minorHAnsi" w:hAnsiTheme="minorHAnsi" w:cstheme="minorHAnsi"/>
          <w:sz w:val="22"/>
          <w:szCs w:val="22"/>
        </w:rPr>
      </w:pPr>
      <w:r w:rsidRPr="0019337E">
        <w:rPr>
          <w:rFonts w:asciiTheme="minorHAnsi" w:hAnsiTheme="minorHAnsi" w:cstheme="minorHAnsi"/>
          <w:sz w:val="22"/>
          <w:szCs w:val="22"/>
        </w:rPr>
        <w:t>The EIS suggests total groundwater inflows to CVC between 2018 and 2022 averaged 6.7 ML/day (2</w:t>
      </w:r>
      <w:r w:rsidR="00547489">
        <w:rPr>
          <w:rFonts w:asciiTheme="minorHAnsi" w:hAnsiTheme="minorHAnsi" w:cstheme="minorHAnsi"/>
          <w:sz w:val="22"/>
          <w:szCs w:val="22"/>
        </w:rPr>
        <w:t>,</w:t>
      </w:r>
      <w:r w:rsidRPr="0019337E">
        <w:rPr>
          <w:rFonts w:asciiTheme="minorHAnsi" w:hAnsiTheme="minorHAnsi" w:cstheme="minorHAnsi"/>
          <w:sz w:val="22"/>
          <w:szCs w:val="22"/>
        </w:rPr>
        <w:t>445 ML/pa). However, total groundwater inflow to CVC in 2019 was 3,129 ML. On an annual basis, average groundwater inflow to the Fassifern Seam ranged from 0.5 ML/day in 2019 to 1.4 ML/day in 2020. The</w:t>
      </w:r>
      <w:r w:rsidR="00800E14">
        <w:rPr>
          <w:rFonts w:asciiTheme="minorHAnsi" w:hAnsiTheme="minorHAnsi" w:cstheme="minorHAnsi"/>
          <w:sz w:val="22"/>
          <w:szCs w:val="22"/>
        </w:rPr>
        <w:t xml:space="preserve"> EIS</w:t>
      </w:r>
      <w:r w:rsidR="00E41A1E">
        <w:rPr>
          <w:rFonts w:asciiTheme="minorHAnsi" w:hAnsiTheme="minorHAnsi" w:cstheme="minorHAnsi"/>
          <w:sz w:val="22"/>
          <w:szCs w:val="22"/>
        </w:rPr>
        <w:t xml:space="preserve"> points out that the</w:t>
      </w:r>
      <w:r w:rsidRPr="0019337E">
        <w:rPr>
          <w:rFonts w:asciiTheme="minorHAnsi" w:hAnsiTheme="minorHAnsi" w:cstheme="minorHAnsi"/>
          <w:sz w:val="22"/>
          <w:szCs w:val="22"/>
        </w:rPr>
        <w:t xml:space="preserve"> increase in groundwater inflow from 2019 to 2020 of 0.9 ML/day may be attributable to secondary extraction. </w:t>
      </w:r>
    </w:p>
    <w:p w:rsidR="0045369B" w:rsidRDefault="00097855" w:rsidP="0045369B">
      <w:pPr>
        <w:rPr>
          <w:rFonts w:cstheme="minorHAnsi"/>
        </w:rPr>
      </w:pPr>
      <w:r w:rsidRPr="0019337E">
        <w:rPr>
          <w:rFonts w:cstheme="minorHAnsi"/>
        </w:rPr>
        <w:t>The EIS states</w:t>
      </w:r>
      <w:r w:rsidR="008B4931">
        <w:rPr>
          <w:rFonts w:cstheme="minorHAnsi"/>
        </w:rPr>
        <w:t xml:space="preserve"> that </w:t>
      </w:r>
      <w:r w:rsidR="00542686">
        <w:rPr>
          <w:rFonts w:cstheme="minorHAnsi"/>
        </w:rPr>
        <w:t>groundwater</w:t>
      </w:r>
      <w:r w:rsidRPr="0019337E">
        <w:rPr>
          <w:rFonts w:cstheme="minorHAnsi"/>
        </w:rPr>
        <w:t xml:space="preserve"> inflow is brackish to saline in subsided areas of the Great Northern Seam</w:t>
      </w:r>
      <w:r w:rsidR="008B4931">
        <w:rPr>
          <w:rFonts w:cstheme="minorHAnsi"/>
        </w:rPr>
        <w:t xml:space="preserve"> workings (11,800–28,200 mg/L)</w:t>
      </w:r>
      <w:r w:rsidRPr="0019337E">
        <w:rPr>
          <w:rFonts w:cstheme="minorHAnsi"/>
        </w:rPr>
        <w:t xml:space="preserve">. </w:t>
      </w:r>
      <w:r w:rsidR="00542686">
        <w:rPr>
          <w:rFonts w:cstheme="minorHAnsi"/>
        </w:rPr>
        <w:t>However, s</w:t>
      </w:r>
      <w:r w:rsidRPr="0019337E">
        <w:rPr>
          <w:rFonts w:cstheme="minorHAnsi"/>
        </w:rPr>
        <w:t>eepage from a dyke at the northern end of the current Fassifern Seam workings was reported to have brackish salinity (2,390 mg/L) and a pH of 8.63</w:t>
      </w:r>
      <w:r w:rsidR="00E41A1E">
        <w:rPr>
          <w:rFonts w:cstheme="minorHAnsi"/>
        </w:rPr>
        <w:t>,</w:t>
      </w:r>
      <w:r w:rsidR="00542686">
        <w:rPr>
          <w:rFonts w:cstheme="minorHAnsi"/>
        </w:rPr>
        <w:t xml:space="preserve"> indicating an</w:t>
      </w:r>
      <w:r w:rsidRPr="0019337E">
        <w:rPr>
          <w:rFonts w:cstheme="minorHAnsi"/>
        </w:rPr>
        <w:t xml:space="preserve"> absence of hydraulic connection between Lake Macquarie and the Fassifern Seam.</w:t>
      </w:r>
      <w:r w:rsidR="007B78D2">
        <w:rPr>
          <w:rFonts w:cstheme="minorHAnsi"/>
        </w:rPr>
        <w:t xml:space="preserve"> </w:t>
      </w:r>
      <w:r w:rsidR="00542686">
        <w:rPr>
          <w:rFonts w:cstheme="minorHAnsi"/>
        </w:rPr>
        <w:t xml:space="preserve">Indeed, </w:t>
      </w:r>
      <w:r w:rsidR="00A4766D">
        <w:rPr>
          <w:rFonts w:cstheme="minorHAnsi"/>
        </w:rPr>
        <w:t>EPL m</w:t>
      </w:r>
      <w:r w:rsidR="007B78D2">
        <w:rPr>
          <w:rFonts w:cstheme="minorHAnsi"/>
        </w:rPr>
        <w:t xml:space="preserve">onitoring by Delta Coal shows </w:t>
      </w:r>
      <w:r w:rsidR="00542686">
        <w:rPr>
          <w:rFonts w:cstheme="minorHAnsi"/>
        </w:rPr>
        <w:t xml:space="preserve">some </w:t>
      </w:r>
      <w:r w:rsidR="007B78D2">
        <w:rPr>
          <w:rFonts w:cstheme="minorHAnsi"/>
        </w:rPr>
        <w:t xml:space="preserve">discharge with very low salinity. For example, </w:t>
      </w:r>
      <w:r w:rsidR="00542686">
        <w:rPr>
          <w:rFonts w:cstheme="minorHAnsi"/>
        </w:rPr>
        <w:t xml:space="preserve">7 </w:t>
      </w:r>
      <w:r w:rsidR="007B78D2">
        <w:rPr>
          <w:rFonts w:cstheme="minorHAnsi"/>
        </w:rPr>
        <w:t>July 2022 E</w:t>
      </w:r>
      <w:r w:rsidR="00542686">
        <w:rPr>
          <w:rFonts w:cstheme="minorHAnsi"/>
        </w:rPr>
        <w:t>PL m</w:t>
      </w:r>
      <w:r w:rsidR="007B78D2">
        <w:rPr>
          <w:rFonts w:cstheme="minorHAnsi"/>
        </w:rPr>
        <w:t>onitoring results show dischar</w:t>
      </w:r>
      <w:r w:rsidR="00542686">
        <w:rPr>
          <w:rFonts w:cstheme="minorHAnsi"/>
        </w:rPr>
        <w:t>ge of 2.4ML with an EC of 302 us</w:t>
      </w:r>
      <w:r w:rsidR="007B78D2">
        <w:rPr>
          <w:rFonts w:cstheme="minorHAnsi"/>
        </w:rPr>
        <w:t>/cm (142</w:t>
      </w:r>
      <w:r w:rsidR="00800E14">
        <w:rPr>
          <w:rFonts w:cstheme="minorHAnsi"/>
        </w:rPr>
        <w:t xml:space="preserve"> </w:t>
      </w:r>
      <w:r w:rsidR="007B78D2">
        <w:rPr>
          <w:rFonts w:cstheme="minorHAnsi"/>
        </w:rPr>
        <w:t xml:space="preserve">mg/L </w:t>
      </w:r>
      <w:r w:rsidR="007B78D2" w:rsidRPr="00A4766D">
        <w:rPr>
          <w:rFonts w:cstheme="minorHAnsi"/>
        </w:rPr>
        <w:t>salinity).</w:t>
      </w:r>
      <w:r w:rsidR="00542686">
        <w:rPr>
          <w:rFonts w:cstheme="minorHAnsi"/>
        </w:rPr>
        <w:t xml:space="preserve"> A level that may cause seagrass</w:t>
      </w:r>
      <w:r w:rsidR="00800E14">
        <w:rPr>
          <w:rFonts w:cstheme="minorHAnsi"/>
        </w:rPr>
        <w:t xml:space="preserve"> beds</w:t>
      </w:r>
      <w:r w:rsidR="00542686">
        <w:rPr>
          <w:rFonts w:cstheme="minorHAnsi"/>
        </w:rPr>
        <w:t xml:space="preserve"> to die-back.</w:t>
      </w:r>
      <w:r w:rsidR="0045369B" w:rsidRPr="0045369B">
        <w:rPr>
          <w:rFonts w:cstheme="minorHAnsi"/>
        </w:rPr>
        <w:t xml:space="preserve"> </w:t>
      </w:r>
    </w:p>
    <w:p w:rsidR="00F73C78" w:rsidRDefault="00F73C78" w:rsidP="0045369B">
      <w:pPr>
        <w:rPr>
          <w:rFonts w:cstheme="minorHAnsi"/>
        </w:rPr>
      </w:pPr>
      <w:r>
        <w:rPr>
          <w:noProof/>
          <w:lang w:eastAsia="en-AU"/>
        </w:rPr>
        <w:drawing>
          <wp:inline distT="0" distB="0" distL="0" distR="0" wp14:anchorId="08B75724" wp14:editId="3C7FBE26">
            <wp:extent cx="5712460" cy="2324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 t="20985" r="-1" b="6897"/>
                    <a:stretch/>
                  </pic:blipFill>
                  <pic:spPr bwMode="auto">
                    <a:xfrm>
                      <a:off x="0" y="0"/>
                      <a:ext cx="5712460" cy="2324100"/>
                    </a:xfrm>
                    <a:prstGeom prst="rect">
                      <a:avLst/>
                    </a:prstGeom>
                    <a:ln>
                      <a:noFill/>
                    </a:ln>
                    <a:extLst>
                      <a:ext uri="{53640926-AAD7-44D8-BBD7-CCE9431645EC}">
                        <a14:shadowObscured xmlns:a14="http://schemas.microsoft.com/office/drawing/2010/main"/>
                      </a:ext>
                    </a:extLst>
                  </pic:spPr>
                </pic:pic>
              </a:graphicData>
            </a:graphic>
          </wp:inline>
        </w:drawing>
      </w:r>
    </w:p>
    <w:p w:rsidR="00F73C78" w:rsidRPr="00F73C78" w:rsidRDefault="00F73C78" w:rsidP="007B78D2">
      <w:pPr>
        <w:pStyle w:val="39n3n"/>
        <w:rPr>
          <w:rFonts w:asciiTheme="minorHAnsi" w:hAnsiTheme="minorHAnsi" w:cstheme="minorHAnsi"/>
          <w:b/>
          <w:sz w:val="22"/>
          <w:szCs w:val="22"/>
          <w:shd w:val="clear" w:color="auto" w:fill="FFFFFF"/>
        </w:rPr>
      </w:pPr>
      <w:r w:rsidRPr="00F73C78">
        <w:rPr>
          <w:rFonts w:asciiTheme="minorHAnsi" w:hAnsiTheme="minorHAnsi" w:cstheme="minorHAnsi"/>
          <w:b/>
          <w:sz w:val="22"/>
          <w:szCs w:val="22"/>
          <w:shd w:val="clear" w:color="auto" w:fill="FFFFFF"/>
        </w:rPr>
        <w:t xml:space="preserve"> CVC pit mouth, discharge settlement ponds, and Swindles Creek mine discharge.</w:t>
      </w:r>
    </w:p>
    <w:p w:rsidR="007B78D2" w:rsidRPr="00A4766D" w:rsidRDefault="007B78D2" w:rsidP="007B78D2">
      <w:pPr>
        <w:pStyle w:val="39n3n"/>
        <w:rPr>
          <w:rFonts w:asciiTheme="minorHAnsi" w:hAnsiTheme="minorHAnsi" w:cstheme="minorHAnsi"/>
          <w:sz w:val="22"/>
          <w:szCs w:val="22"/>
          <w:shd w:val="clear" w:color="auto" w:fill="FFFFFF"/>
        </w:rPr>
      </w:pPr>
      <w:r w:rsidRPr="00A4766D">
        <w:rPr>
          <w:rFonts w:asciiTheme="minorHAnsi" w:hAnsiTheme="minorHAnsi" w:cstheme="minorHAnsi"/>
          <w:sz w:val="22"/>
          <w:szCs w:val="22"/>
          <w:shd w:val="clear" w:color="auto" w:fill="FFFFFF"/>
        </w:rPr>
        <w:t xml:space="preserve">Seagrasses </w:t>
      </w:r>
      <w:r w:rsidR="00542686">
        <w:rPr>
          <w:rFonts w:asciiTheme="minorHAnsi" w:hAnsiTheme="minorHAnsi" w:cstheme="minorHAnsi"/>
          <w:sz w:val="22"/>
          <w:szCs w:val="22"/>
          <w:shd w:val="clear" w:color="auto" w:fill="FFFFFF"/>
        </w:rPr>
        <w:t xml:space="preserve">are seasonally exposed to low </w:t>
      </w:r>
      <w:r w:rsidRPr="00A4766D">
        <w:rPr>
          <w:rFonts w:asciiTheme="minorHAnsi" w:hAnsiTheme="minorHAnsi" w:cstheme="minorHAnsi"/>
          <w:sz w:val="22"/>
          <w:szCs w:val="22"/>
          <w:shd w:val="clear" w:color="auto" w:fill="FFFFFF"/>
        </w:rPr>
        <w:t xml:space="preserve">salinity events during catchment runoff </w:t>
      </w:r>
      <w:r w:rsidR="00542686">
        <w:rPr>
          <w:rFonts w:asciiTheme="minorHAnsi" w:hAnsiTheme="minorHAnsi" w:cstheme="minorHAnsi"/>
          <w:sz w:val="22"/>
          <w:szCs w:val="22"/>
          <w:shd w:val="clear" w:color="auto" w:fill="FFFFFF"/>
        </w:rPr>
        <w:t>which exposes</w:t>
      </w:r>
      <w:r w:rsidRPr="00A4766D">
        <w:rPr>
          <w:rFonts w:asciiTheme="minorHAnsi" w:hAnsiTheme="minorHAnsi" w:cstheme="minorHAnsi"/>
          <w:sz w:val="22"/>
          <w:szCs w:val="22"/>
          <w:shd w:val="clear" w:color="auto" w:fill="FFFFFF"/>
        </w:rPr>
        <w:t xml:space="preserve"> them to osmotic shock. </w:t>
      </w:r>
      <w:r w:rsidRPr="00A4766D">
        <w:rPr>
          <w:rFonts w:asciiTheme="minorHAnsi" w:hAnsiTheme="minorHAnsi" w:cstheme="minorHAnsi"/>
          <w:i/>
          <w:sz w:val="22"/>
          <w:szCs w:val="22"/>
          <w:shd w:val="clear" w:color="auto" w:fill="FFFFFF"/>
        </w:rPr>
        <w:t>Halophila ovalis</w:t>
      </w:r>
      <w:r w:rsidRPr="00A4766D">
        <w:rPr>
          <w:rFonts w:asciiTheme="minorHAnsi" w:hAnsiTheme="minorHAnsi" w:cstheme="minorHAnsi"/>
          <w:sz w:val="22"/>
          <w:szCs w:val="22"/>
          <w:shd w:val="clear" w:color="auto" w:fill="FFFFFF"/>
        </w:rPr>
        <w:t xml:space="preserve"> and </w:t>
      </w:r>
      <w:r w:rsidRPr="00A4766D">
        <w:rPr>
          <w:rFonts w:asciiTheme="minorHAnsi" w:hAnsiTheme="minorHAnsi" w:cstheme="minorHAnsi"/>
          <w:i/>
          <w:sz w:val="22"/>
          <w:szCs w:val="22"/>
          <w:shd w:val="clear" w:color="auto" w:fill="FFFFFF"/>
        </w:rPr>
        <w:t>Zostera muelleri</w:t>
      </w:r>
      <w:r w:rsidR="00A4766D">
        <w:rPr>
          <w:rFonts w:asciiTheme="minorHAnsi" w:hAnsiTheme="minorHAnsi" w:cstheme="minorHAnsi"/>
          <w:sz w:val="22"/>
          <w:szCs w:val="22"/>
          <w:shd w:val="clear" w:color="auto" w:fill="FFFFFF"/>
        </w:rPr>
        <w:t xml:space="preserve"> has been </w:t>
      </w:r>
      <w:r w:rsidR="00A4766D" w:rsidRPr="00A4766D">
        <w:rPr>
          <w:rFonts w:asciiTheme="minorHAnsi" w:hAnsiTheme="minorHAnsi" w:cstheme="minorHAnsi"/>
          <w:sz w:val="22"/>
          <w:szCs w:val="22"/>
          <w:shd w:val="clear" w:color="auto" w:fill="FFFFFF"/>
        </w:rPr>
        <w:t xml:space="preserve">demonstrated </w:t>
      </w:r>
      <w:r w:rsidR="00A4766D">
        <w:rPr>
          <w:rFonts w:asciiTheme="minorHAnsi" w:hAnsiTheme="minorHAnsi" w:cstheme="minorHAnsi"/>
          <w:sz w:val="22"/>
          <w:szCs w:val="22"/>
          <w:shd w:val="clear" w:color="auto" w:fill="FFFFFF"/>
        </w:rPr>
        <w:t>to show</w:t>
      </w:r>
      <w:r w:rsidR="00A4766D" w:rsidRPr="00A4766D">
        <w:rPr>
          <w:rFonts w:asciiTheme="minorHAnsi" w:hAnsiTheme="minorHAnsi" w:cstheme="minorHAnsi"/>
          <w:sz w:val="22"/>
          <w:szCs w:val="22"/>
          <w:shd w:val="clear" w:color="auto" w:fill="FFFFFF"/>
        </w:rPr>
        <w:t xml:space="preserve"> stress response</w:t>
      </w:r>
      <w:r w:rsidR="00A4766D">
        <w:rPr>
          <w:rFonts w:asciiTheme="minorHAnsi" w:hAnsiTheme="minorHAnsi" w:cstheme="minorHAnsi"/>
          <w:sz w:val="22"/>
          <w:szCs w:val="22"/>
          <w:shd w:val="clear" w:color="auto" w:fill="FFFFFF"/>
        </w:rPr>
        <w:t>s</w:t>
      </w:r>
      <w:r w:rsidR="00A4766D" w:rsidRPr="00A4766D">
        <w:rPr>
          <w:rFonts w:asciiTheme="minorHAnsi" w:hAnsiTheme="minorHAnsi" w:cstheme="minorHAnsi"/>
          <w:sz w:val="22"/>
          <w:szCs w:val="22"/>
          <w:shd w:val="clear" w:color="auto" w:fill="FFFFFF"/>
        </w:rPr>
        <w:t xml:space="preserve"> </w:t>
      </w:r>
      <w:r w:rsidRPr="00A4766D">
        <w:rPr>
          <w:rFonts w:asciiTheme="minorHAnsi" w:hAnsiTheme="minorHAnsi" w:cstheme="minorHAnsi"/>
          <w:sz w:val="22"/>
          <w:szCs w:val="22"/>
          <w:shd w:val="clear" w:color="auto" w:fill="FFFFFF"/>
        </w:rPr>
        <w:t>to salinity ranging from 3 to 36 PSU (</w:t>
      </w:r>
      <w:r w:rsidR="00A4766D">
        <w:rPr>
          <w:rFonts w:asciiTheme="minorHAnsi" w:hAnsiTheme="minorHAnsi" w:cstheme="minorHAnsi"/>
          <w:sz w:val="22"/>
          <w:szCs w:val="22"/>
          <w:shd w:val="clear" w:color="auto" w:fill="FFFFFF"/>
        </w:rPr>
        <w:t>~</w:t>
      </w:r>
      <w:r w:rsidRPr="00A4766D">
        <w:rPr>
          <w:rFonts w:asciiTheme="minorHAnsi" w:hAnsiTheme="minorHAnsi" w:cstheme="minorHAnsi"/>
          <w:sz w:val="22"/>
          <w:szCs w:val="22"/>
          <w:shd w:val="clear" w:color="auto" w:fill="FFFFFF"/>
        </w:rPr>
        <w:t>103</w:t>
      </w:r>
      <w:r w:rsidR="00A4766D">
        <w:rPr>
          <w:rFonts w:asciiTheme="minorHAnsi" w:hAnsiTheme="minorHAnsi" w:cstheme="minorHAnsi"/>
          <w:sz w:val="22"/>
          <w:szCs w:val="22"/>
          <w:shd w:val="clear" w:color="auto" w:fill="FFFFFF"/>
        </w:rPr>
        <w:t xml:space="preserve"> mg/L</w:t>
      </w:r>
      <w:r w:rsidRPr="00A4766D">
        <w:rPr>
          <w:rFonts w:asciiTheme="minorHAnsi" w:hAnsiTheme="minorHAnsi" w:cstheme="minorHAnsi"/>
          <w:sz w:val="22"/>
          <w:szCs w:val="22"/>
          <w:shd w:val="clear" w:color="auto" w:fill="FFFFFF"/>
        </w:rPr>
        <w:t xml:space="preserve"> -1,224 mg/L</w:t>
      </w:r>
      <w:r w:rsidR="00A4766D">
        <w:rPr>
          <w:rFonts w:asciiTheme="minorHAnsi" w:hAnsiTheme="minorHAnsi" w:cstheme="minorHAnsi"/>
          <w:sz w:val="22"/>
          <w:szCs w:val="22"/>
          <w:shd w:val="clear" w:color="auto" w:fill="FFFFFF"/>
        </w:rPr>
        <w:t xml:space="preserve"> at 25</w:t>
      </w:r>
      <w:r w:rsidR="00A4766D" w:rsidRPr="00A4766D">
        <w:rPr>
          <w:rFonts w:asciiTheme="minorHAnsi" w:hAnsiTheme="minorHAnsi" w:cstheme="minorHAnsi"/>
          <w:sz w:val="22"/>
          <w:szCs w:val="22"/>
          <w:shd w:val="clear" w:color="auto" w:fill="FFFFFF"/>
          <w:vertAlign w:val="superscript"/>
        </w:rPr>
        <w:t>o</w:t>
      </w:r>
      <w:r w:rsidR="00A4766D">
        <w:rPr>
          <w:rFonts w:asciiTheme="minorHAnsi" w:hAnsiTheme="minorHAnsi" w:cstheme="minorHAnsi"/>
          <w:sz w:val="22"/>
          <w:szCs w:val="22"/>
          <w:shd w:val="clear" w:color="auto" w:fill="FFFFFF"/>
        </w:rPr>
        <w:t>C</w:t>
      </w:r>
      <w:r w:rsidR="00D22B3F">
        <w:rPr>
          <w:rFonts w:asciiTheme="minorHAnsi" w:hAnsiTheme="minorHAnsi" w:cstheme="minorHAnsi"/>
          <w:sz w:val="22"/>
          <w:szCs w:val="22"/>
          <w:shd w:val="clear" w:color="auto" w:fill="FFFFFF"/>
        </w:rPr>
        <w:t>).</w:t>
      </w:r>
      <w:r w:rsidRPr="00A4766D">
        <w:rPr>
          <w:rStyle w:val="FootnoteReference"/>
          <w:rFonts w:asciiTheme="minorHAnsi" w:hAnsiTheme="minorHAnsi" w:cstheme="minorHAnsi"/>
          <w:sz w:val="22"/>
          <w:szCs w:val="22"/>
          <w:shd w:val="clear" w:color="auto" w:fill="FFFFFF"/>
        </w:rPr>
        <w:footnoteReference w:id="8"/>
      </w:r>
      <w:r w:rsidR="00D22B3F">
        <w:rPr>
          <w:rFonts w:asciiTheme="minorHAnsi" w:hAnsiTheme="minorHAnsi" w:cstheme="minorHAnsi"/>
          <w:sz w:val="22"/>
          <w:szCs w:val="22"/>
          <w:shd w:val="clear" w:color="auto" w:fill="FFFFFF"/>
        </w:rPr>
        <w:t xml:space="preserve"> </w:t>
      </w:r>
      <w:r w:rsidRPr="00A4766D">
        <w:rPr>
          <w:rFonts w:asciiTheme="minorHAnsi" w:hAnsiTheme="minorHAnsi" w:cstheme="minorHAnsi"/>
          <w:sz w:val="22"/>
          <w:szCs w:val="22"/>
          <w:shd w:val="clear" w:color="auto" w:fill="FFFFFF"/>
        </w:rPr>
        <w:t>Optimum salin</w:t>
      </w:r>
      <w:r w:rsidR="00A4766D">
        <w:rPr>
          <w:rFonts w:asciiTheme="minorHAnsi" w:hAnsiTheme="minorHAnsi" w:cstheme="minorHAnsi"/>
          <w:sz w:val="22"/>
          <w:szCs w:val="22"/>
          <w:shd w:val="clear" w:color="auto" w:fill="FFFFFF"/>
        </w:rPr>
        <w:t xml:space="preserve">ity </w:t>
      </w:r>
      <w:r w:rsidRPr="00A4766D">
        <w:rPr>
          <w:rFonts w:asciiTheme="minorHAnsi" w:hAnsiTheme="minorHAnsi" w:cstheme="minorHAnsi"/>
          <w:sz w:val="22"/>
          <w:szCs w:val="22"/>
          <w:shd w:val="clear" w:color="auto" w:fill="FFFFFF"/>
        </w:rPr>
        <w:t xml:space="preserve">was found </w:t>
      </w:r>
      <w:r w:rsidR="003D7046">
        <w:rPr>
          <w:rFonts w:asciiTheme="minorHAnsi" w:hAnsiTheme="minorHAnsi" w:cstheme="minorHAnsi"/>
          <w:sz w:val="22"/>
          <w:szCs w:val="22"/>
          <w:shd w:val="clear" w:color="auto" w:fill="FFFFFF"/>
        </w:rPr>
        <w:t xml:space="preserve">by Collier </w:t>
      </w:r>
      <w:r w:rsidR="003D7046" w:rsidRPr="00800E14">
        <w:rPr>
          <w:rFonts w:asciiTheme="minorHAnsi" w:hAnsiTheme="minorHAnsi" w:cstheme="minorHAnsi"/>
          <w:i/>
          <w:sz w:val="22"/>
          <w:szCs w:val="22"/>
          <w:shd w:val="clear" w:color="auto" w:fill="FFFFFF"/>
        </w:rPr>
        <w:t>et al</w:t>
      </w:r>
      <w:r w:rsidR="003D7046">
        <w:rPr>
          <w:rFonts w:asciiTheme="minorHAnsi" w:hAnsiTheme="minorHAnsi" w:cstheme="minorHAnsi"/>
          <w:sz w:val="22"/>
          <w:szCs w:val="22"/>
          <w:shd w:val="clear" w:color="auto" w:fill="FFFFFF"/>
        </w:rPr>
        <w:t xml:space="preserve"> (2014) </w:t>
      </w:r>
      <w:r w:rsidRPr="00A4766D">
        <w:rPr>
          <w:rFonts w:asciiTheme="minorHAnsi" w:hAnsiTheme="minorHAnsi" w:cstheme="minorHAnsi"/>
          <w:sz w:val="22"/>
          <w:szCs w:val="22"/>
          <w:shd w:val="clear" w:color="auto" w:fill="FFFFFF"/>
        </w:rPr>
        <w:t>to be above 36 PSU</w:t>
      </w:r>
      <w:r w:rsidR="00A4766D">
        <w:rPr>
          <w:rFonts w:asciiTheme="minorHAnsi" w:hAnsiTheme="minorHAnsi" w:cstheme="minorHAnsi"/>
          <w:sz w:val="22"/>
          <w:szCs w:val="22"/>
          <w:shd w:val="clear" w:color="auto" w:fill="FFFFFF"/>
        </w:rPr>
        <w:t xml:space="preserve"> (</w:t>
      </w:r>
      <w:r w:rsidR="00A4766D" w:rsidRPr="00A4766D">
        <w:rPr>
          <w:rFonts w:asciiTheme="minorHAnsi" w:hAnsiTheme="minorHAnsi" w:cstheme="minorHAnsi"/>
          <w:sz w:val="22"/>
          <w:szCs w:val="22"/>
          <w:shd w:val="clear" w:color="auto" w:fill="FFFFFF"/>
        </w:rPr>
        <w:t>1,224 mg/L</w:t>
      </w:r>
      <w:r w:rsidR="00A4766D">
        <w:rPr>
          <w:rFonts w:asciiTheme="minorHAnsi" w:hAnsiTheme="minorHAnsi" w:cstheme="minorHAnsi"/>
          <w:sz w:val="22"/>
          <w:szCs w:val="22"/>
          <w:shd w:val="clear" w:color="auto" w:fill="FFFFFF"/>
        </w:rPr>
        <w:t xml:space="preserve"> at 25</w:t>
      </w:r>
      <w:r w:rsidR="00A4766D" w:rsidRPr="00A4766D">
        <w:rPr>
          <w:rFonts w:asciiTheme="minorHAnsi" w:hAnsiTheme="minorHAnsi" w:cstheme="minorHAnsi"/>
          <w:sz w:val="22"/>
          <w:szCs w:val="22"/>
          <w:shd w:val="clear" w:color="auto" w:fill="FFFFFF"/>
          <w:vertAlign w:val="superscript"/>
        </w:rPr>
        <w:t>o</w:t>
      </w:r>
      <w:r w:rsidR="00A4766D">
        <w:rPr>
          <w:rFonts w:asciiTheme="minorHAnsi" w:hAnsiTheme="minorHAnsi" w:cstheme="minorHAnsi"/>
          <w:sz w:val="22"/>
          <w:szCs w:val="22"/>
          <w:shd w:val="clear" w:color="auto" w:fill="FFFFFF"/>
        </w:rPr>
        <w:t>C)</w:t>
      </w:r>
      <w:r w:rsidR="00542686">
        <w:rPr>
          <w:rFonts w:asciiTheme="minorHAnsi" w:hAnsiTheme="minorHAnsi" w:cstheme="minorHAnsi"/>
          <w:sz w:val="22"/>
          <w:szCs w:val="22"/>
          <w:shd w:val="clear" w:color="auto" w:fill="FFFFFF"/>
        </w:rPr>
        <w:t xml:space="preserve"> with </w:t>
      </w:r>
      <w:r w:rsidRPr="00A4766D">
        <w:rPr>
          <w:rFonts w:asciiTheme="minorHAnsi" w:hAnsiTheme="minorHAnsi" w:cstheme="minorHAnsi"/>
          <w:sz w:val="22"/>
          <w:szCs w:val="22"/>
          <w:shd w:val="clear" w:color="auto" w:fill="FFFFFF"/>
        </w:rPr>
        <w:t xml:space="preserve">osmotic stress </w:t>
      </w:r>
      <w:r w:rsidR="00800E14">
        <w:rPr>
          <w:rFonts w:asciiTheme="minorHAnsi" w:hAnsiTheme="minorHAnsi" w:cstheme="minorHAnsi"/>
          <w:sz w:val="22"/>
          <w:szCs w:val="22"/>
          <w:shd w:val="clear" w:color="auto" w:fill="FFFFFF"/>
        </w:rPr>
        <w:t>appearing</w:t>
      </w:r>
      <w:r w:rsidR="00A4766D">
        <w:rPr>
          <w:rFonts w:asciiTheme="minorHAnsi" w:hAnsiTheme="minorHAnsi" w:cstheme="minorHAnsi"/>
          <w:sz w:val="22"/>
          <w:szCs w:val="22"/>
          <w:shd w:val="clear" w:color="auto" w:fill="FFFFFF"/>
        </w:rPr>
        <w:t xml:space="preserve"> </w:t>
      </w:r>
      <w:r w:rsidR="00A4766D" w:rsidRPr="00A4766D">
        <w:rPr>
          <w:rFonts w:asciiTheme="minorHAnsi" w:hAnsiTheme="minorHAnsi" w:cstheme="minorHAnsi"/>
          <w:sz w:val="22"/>
          <w:szCs w:val="22"/>
          <w:shd w:val="clear" w:color="auto" w:fill="FFFFFF"/>
        </w:rPr>
        <w:t xml:space="preserve">as small increases in shoot density </w:t>
      </w:r>
      <w:r w:rsidRPr="00A4766D">
        <w:rPr>
          <w:rFonts w:asciiTheme="minorHAnsi" w:hAnsiTheme="minorHAnsi" w:cstheme="minorHAnsi"/>
          <w:sz w:val="22"/>
          <w:szCs w:val="22"/>
          <w:shd w:val="clear" w:color="auto" w:fill="FFFFFF"/>
        </w:rPr>
        <w:t>at 27–33 PSU (</w:t>
      </w:r>
      <w:r w:rsidR="00A4766D">
        <w:rPr>
          <w:rFonts w:asciiTheme="minorHAnsi" w:hAnsiTheme="minorHAnsi" w:cstheme="minorHAnsi"/>
          <w:sz w:val="22"/>
          <w:szCs w:val="22"/>
          <w:shd w:val="clear" w:color="auto" w:fill="FFFFFF"/>
        </w:rPr>
        <w:t>~</w:t>
      </w:r>
      <w:r w:rsidRPr="00A4766D">
        <w:rPr>
          <w:rFonts w:asciiTheme="minorHAnsi" w:hAnsiTheme="minorHAnsi" w:cstheme="minorHAnsi"/>
          <w:sz w:val="22"/>
          <w:szCs w:val="22"/>
          <w:shd w:val="clear" w:color="auto" w:fill="FFFFFF"/>
        </w:rPr>
        <w:t>920 mg/L -1130 mg/L</w:t>
      </w:r>
      <w:r w:rsidR="00A4766D">
        <w:rPr>
          <w:rFonts w:asciiTheme="minorHAnsi" w:hAnsiTheme="minorHAnsi" w:cstheme="minorHAnsi"/>
          <w:sz w:val="22"/>
          <w:szCs w:val="22"/>
          <w:shd w:val="clear" w:color="auto" w:fill="FFFFFF"/>
        </w:rPr>
        <w:t xml:space="preserve"> at 25</w:t>
      </w:r>
      <w:r w:rsidR="00800E14" w:rsidRPr="00A4766D">
        <w:rPr>
          <w:rFonts w:asciiTheme="minorHAnsi" w:hAnsiTheme="minorHAnsi" w:cstheme="minorHAnsi"/>
          <w:sz w:val="22"/>
          <w:szCs w:val="22"/>
          <w:shd w:val="clear" w:color="auto" w:fill="FFFFFF"/>
          <w:vertAlign w:val="superscript"/>
        </w:rPr>
        <w:t>o</w:t>
      </w:r>
      <w:r w:rsidR="00A4766D">
        <w:rPr>
          <w:rFonts w:asciiTheme="minorHAnsi" w:hAnsiTheme="minorHAnsi" w:cstheme="minorHAnsi"/>
          <w:sz w:val="22"/>
          <w:szCs w:val="22"/>
          <w:shd w:val="clear" w:color="auto" w:fill="FFFFFF"/>
        </w:rPr>
        <w:t>C</w:t>
      </w:r>
      <w:r w:rsidRPr="00A4766D">
        <w:rPr>
          <w:rFonts w:asciiTheme="minorHAnsi" w:hAnsiTheme="minorHAnsi" w:cstheme="minorHAnsi"/>
          <w:sz w:val="22"/>
          <w:szCs w:val="22"/>
          <w:shd w:val="clear" w:color="auto" w:fill="FFFFFF"/>
        </w:rPr>
        <w:t xml:space="preserve">). </w:t>
      </w:r>
      <w:r w:rsidRPr="00A4766D">
        <w:rPr>
          <w:rFonts w:asciiTheme="minorHAnsi" w:hAnsiTheme="minorHAnsi" w:cstheme="minorHAnsi"/>
          <w:i/>
          <w:sz w:val="22"/>
          <w:szCs w:val="22"/>
          <w:shd w:val="clear" w:color="auto" w:fill="FFFFFF"/>
        </w:rPr>
        <w:t>Zostera muelleri</w:t>
      </w:r>
      <w:r w:rsidRPr="00A4766D">
        <w:rPr>
          <w:rFonts w:asciiTheme="minorHAnsi" w:hAnsiTheme="minorHAnsi" w:cstheme="minorHAnsi"/>
          <w:sz w:val="22"/>
          <w:szCs w:val="22"/>
          <w:shd w:val="clear" w:color="auto" w:fill="FFFFFF"/>
        </w:rPr>
        <w:t xml:space="preserve"> was found to survive to salinities as low as 3 PSU (102.6mg/L at 25</w:t>
      </w:r>
      <w:r w:rsidR="00800E14" w:rsidRPr="00A4766D">
        <w:rPr>
          <w:rFonts w:asciiTheme="minorHAnsi" w:hAnsiTheme="minorHAnsi" w:cstheme="minorHAnsi"/>
          <w:sz w:val="22"/>
          <w:szCs w:val="22"/>
          <w:shd w:val="clear" w:color="auto" w:fill="FFFFFF"/>
          <w:vertAlign w:val="superscript"/>
        </w:rPr>
        <w:t>o</w:t>
      </w:r>
      <w:r w:rsidRPr="00A4766D">
        <w:rPr>
          <w:rFonts w:asciiTheme="minorHAnsi" w:hAnsiTheme="minorHAnsi" w:cstheme="minorHAnsi"/>
          <w:sz w:val="22"/>
          <w:szCs w:val="22"/>
          <w:shd w:val="clear" w:color="auto" w:fill="FFFFFF"/>
        </w:rPr>
        <w:t xml:space="preserve">C), while </w:t>
      </w:r>
      <w:r w:rsidRPr="00E41A1E">
        <w:rPr>
          <w:rFonts w:asciiTheme="minorHAnsi" w:hAnsiTheme="minorHAnsi" w:cstheme="minorHAnsi"/>
          <w:i/>
          <w:sz w:val="22"/>
          <w:szCs w:val="22"/>
          <w:shd w:val="clear" w:color="auto" w:fill="FFFFFF"/>
        </w:rPr>
        <w:t>Halophila ovalis</w:t>
      </w:r>
      <w:r w:rsidRPr="00A4766D">
        <w:rPr>
          <w:rFonts w:asciiTheme="minorHAnsi" w:hAnsiTheme="minorHAnsi" w:cstheme="minorHAnsi"/>
          <w:sz w:val="22"/>
          <w:szCs w:val="22"/>
          <w:shd w:val="clear" w:color="auto" w:fill="FFFFFF"/>
        </w:rPr>
        <w:t xml:space="preserve"> remained abundant at 9 PSU (308 mg/L at 25</w:t>
      </w:r>
      <w:r w:rsidR="00800E14" w:rsidRPr="00A4766D">
        <w:rPr>
          <w:rFonts w:asciiTheme="minorHAnsi" w:hAnsiTheme="minorHAnsi" w:cstheme="minorHAnsi"/>
          <w:sz w:val="22"/>
          <w:szCs w:val="22"/>
          <w:shd w:val="clear" w:color="auto" w:fill="FFFFFF"/>
          <w:vertAlign w:val="superscript"/>
        </w:rPr>
        <w:t>o</w:t>
      </w:r>
      <w:r w:rsidRPr="00A4766D">
        <w:rPr>
          <w:rFonts w:asciiTheme="minorHAnsi" w:hAnsiTheme="minorHAnsi" w:cstheme="minorHAnsi"/>
          <w:sz w:val="22"/>
          <w:szCs w:val="22"/>
          <w:shd w:val="clear" w:color="auto" w:fill="FFFFFF"/>
        </w:rPr>
        <w:t xml:space="preserve">C). </w:t>
      </w:r>
    </w:p>
    <w:p w:rsidR="0045369B" w:rsidRDefault="007B78D2" w:rsidP="007B78D2">
      <w:pPr>
        <w:pStyle w:val="39n3n"/>
        <w:rPr>
          <w:rFonts w:asciiTheme="minorHAnsi" w:hAnsiTheme="minorHAnsi" w:cstheme="minorHAnsi"/>
          <w:sz w:val="22"/>
          <w:szCs w:val="22"/>
          <w:shd w:val="clear" w:color="auto" w:fill="FFFFFF"/>
        </w:rPr>
      </w:pPr>
      <w:r w:rsidRPr="00A4766D">
        <w:rPr>
          <w:rFonts w:asciiTheme="minorHAnsi" w:hAnsiTheme="minorHAnsi" w:cstheme="minorHAnsi"/>
          <w:sz w:val="22"/>
          <w:szCs w:val="22"/>
          <w:shd w:val="clear" w:color="auto" w:fill="FFFFFF"/>
        </w:rPr>
        <w:t>The study demonstrates that seed production in these species was inhibited by chronic exposure to hypo-salinity. These authors point out that even If seed production and germination is successful, seedling development is highly sensitive to small</w:t>
      </w:r>
      <w:r w:rsidR="00542686">
        <w:rPr>
          <w:rFonts w:asciiTheme="minorHAnsi" w:hAnsiTheme="minorHAnsi" w:cstheme="minorHAnsi"/>
          <w:sz w:val="22"/>
          <w:szCs w:val="22"/>
          <w:shd w:val="clear" w:color="auto" w:fill="FFFFFF"/>
        </w:rPr>
        <w:t xml:space="preserve"> changes in salinity. I</w:t>
      </w:r>
      <w:r w:rsidRPr="00A4766D">
        <w:rPr>
          <w:rFonts w:asciiTheme="minorHAnsi" w:hAnsiTheme="minorHAnsi" w:cstheme="minorHAnsi"/>
          <w:sz w:val="22"/>
          <w:szCs w:val="22"/>
          <w:shd w:val="clear" w:color="auto" w:fill="FFFFFF"/>
        </w:rPr>
        <w:t>ncreased shoot density</w:t>
      </w:r>
      <w:r w:rsidR="00542686">
        <w:rPr>
          <w:rFonts w:asciiTheme="minorHAnsi" w:hAnsiTheme="minorHAnsi" w:cstheme="minorHAnsi"/>
          <w:sz w:val="22"/>
          <w:szCs w:val="22"/>
          <w:shd w:val="clear" w:color="auto" w:fill="FFFFFF"/>
        </w:rPr>
        <w:t xml:space="preserve"> of </w:t>
      </w:r>
      <w:r w:rsidR="00542686" w:rsidRPr="00542686">
        <w:rPr>
          <w:rFonts w:asciiTheme="minorHAnsi" w:hAnsiTheme="minorHAnsi" w:cstheme="minorHAnsi"/>
          <w:i/>
          <w:sz w:val="22"/>
          <w:szCs w:val="22"/>
          <w:shd w:val="clear" w:color="auto" w:fill="FFFFFF"/>
        </w:rPr>
        <w:t>Zostera</w:t>
      </w:r>
      <w:r w:rsidR="00542686">
        <w:rPr>
          <w:rFonts w:asciiTheme="minorHAnsi" w:hAnsiTheme="minorHAnsi" w:cstheme="minorHAnsi"/>
          <w:sz w:val="22"/>
          <w:szCs w:val="22"/>
          <w:shd w:val="clear" w:color="auto" w:fill="FFFFFF"/>
        </w:rPr>
        <w:t xml:space="preserve"> and </w:t>
      </w:r>
      <w:r w:rsidR="00542686" w:rsidRPr="00542686">
        <w:rPr>
          <w:rFonts w:asciiTheme="minorHAnsi" w:hAnsiTheme="minorHAnsi" w:cstheme="minorHAnsi"/>
          <w:i/>
          <w:sz w:val="22"/>
          <w:szCs w:val="22"/>
          <w:shd w:val="clear" w:color="auto" w:fill="FFFFFF"/>
        </w:rPr>
        <w:t>Halophila</w:t>
      </w:r>
      <w:r w:rsidR="00542686">
        <w:rPr>
          <w:rFonts w:asciiTheme="minorHAnsi" w:hAnsiTheme="minorHAnsi" w:cstheme="minorHAnsi"/>
          <w:sz w:val="22"/>
          <w:szCs w:val="22"/>
          <w:shd w:val="clear" w:color="auto" w:fill="FFFFFF"/>
        </w:rPr>
        <w:t xml:space="preserve">  in </w:t>
      </w:r>
      <w:r w:rsidRPr="00A4766D">
        <w:rPr>
          <w:rFonts w:asciiTheme="minorHAnsi" w:hAnsiTheme="minorHAnsi" w:cstheme="minorHAnsi"/>
          <w:sz w:val="22"/>
          <w:szCs w:val="22"/>
          <w:shd w:val="clear" w:color="auto" w:fill="FFFFFF"/>
        </w:rPr>
        <w:t>response to severe osmotic shock could suggest</w:t>
      </w:r>
      <w:r w:rsidR="00542686">
        <w:rPr>
          <w:rFonts w:asciiTheme="minorHAnsi" w:hAnsiTheme="minorHAnsi" w:cstheme="minorHAnsi"/>
          <w:sz w:val="22"/>
          <w:szCs w:val="22"/>
          <w:shd w:val="clear" w:color="auto" w:fill="FFFFFF"/>
        </w:rPr>
        <w:t xml:space="preserve"> that the population is </w:t>
      </w:r>
      <w:r w:rsidR="00542686">
        <w:rPr>
          <w:rFonts w:asciiTheme="minorHAnsi" w:hAnsiTheme="minorHAnsi" w:cstheme="minorHAnsi"/>
          <w:sz w:val="22"/>
          <w:szCs w:val="22"/>
          <w:shd w:val="clear" w:color="auto" w:fill="FFFFFF"/>
        </w:rPr>
        <w:lastRenderedPageBreak/>
        <w:t>healthy and</w:t>
      </w:r>
      <w:r w:rsidRPr="00A4766D">
        <w:rPr>
          <w:rFonts w:asciiTheme="minorHAnsi" w:hAnsiTheme="minorHAnsi" w:cstheme="minorHAnsi"/>
          <w:sz w:val="22"/>
          <w:szCs w:val="22"/>
          <w:shd w:val="clear" w:color="auto" w:fill="FFFFFF"/>
        </w:rPr>
        <w:t xml:space="preserve"> increasing in abundance</w:t>
      </w:r>
      <w:r w:rsidR="00542686">
        <w:rPr>
          <w:rFonts w:asciiTheme="minorHAnsi" w:hAnsiTheme="minorHAnsi" w:cstheme="minorHAnsi"/>
          <w:sz w:val="22"/>
          <w:szCs w:val="22"/>
          <w:shd w:val="clear" w:color="auto" w:fill="FFFFFF"/>
        </w:rPr>
        <w:t xml:space="preserve">, while in fact under significant stress and unable to sexually reproduce. </w:t>
      </w:r>
    </w:p>
    <w:p w:rsidR="007B78D2" w:rsidRPr="0045369B" w:rsidRDefault="0045369B" w:rsidP="007B78D2">
      <w:pPr>
        <w:pStyle w:val="39n3n"/>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Seagrass in Chain Valley Bay appears to be regularly </w:t>
      </w:r>
      <w:r w:rsidRPr="0045369B">
        <w:rPr>
          <w:rFonts w:asciiTheme="minorHAnsi" w:hAnsiTheme="minorHAnsi" w:cstheme="minorHAnsi"/>
          <w:sz w:val="22"/>
          <w:szCs w:val="22"/>
          <w:shd w:val="clear" w:color="auto" w:fill="FFFFFF"/>
        </w:rPr>
        <w:t>exposed to unnatural hypo-saline conditions resulting from the</w:t>
      </w:r>
      <w:r w:rsidRPr="0045369B">
        <w:rPr>
          <w:rFonts w:asciiTheme="minorHAnsi" w:hAnsiTheme="minorHAnsi" w:cstheme="minorHAnsi"/>
          <w:sz w:val="22"/>
          <w:szCs w:val="22"/>
        </w:rPr>
        <w:t xml:space="preserve"> discharge of Delta Coal’s groundwater </w:t>
      </w:r>
      <w:r>
        <w:rPr>
          <w:rFonts w:asciiTheme="minorHAnsi" w:hAnsiTheme="minorHAnsi" w:cstheme="minorHAnsi"/>
          <w:sz w:val="22"/>
          <w:szCs w:val="22"/>
        </w:rPr>
        <w:t xml:space="preserve">inflow. Such salinity levels as low as 142 mg/L </w:t>
      </w:r>
      <w:r w:rsidRPr="0045369B">
        <w:rPr>
          <w:rFonts w:asciiTheme="minorHAnsi" w:hAnsiTheme="minorHAnsi" w:cstheme="minorHAnsi"/>
          <w:sz w:val="22"/>
          <w:szCs w:val="22"/>
        </w:rPr>
        <w:t>has been shown to cause seagrass die-off</w:t>
      </w:r>
      <w:r>
        <w:rPr>
          <w:rFonts w:asciiTheme="minorHAnsi" w:hAnsiTheme="minorHAnsi" w:cstheme="minorHAnsi"/>
          <w:sz w:val="22"/>
          <w:szCs w:val="22"/>
        </w:rPr>
        <w:t>. However, the EIS fails to even mention these potential impacts.</w:t>
      </w:r>
    </w:p>
    <w:p w:rsidR="005D579B" w:rsidRDefault="00F42A96" w:rsidP="00B2711F">
      <w:pPr>
        <w:rPr>
          <w:rFonts w:cstheme="minorHAnsi"/>
        </w:rPr>
      </w:pPr>
      <w:r>
        <w:rPr>
          <w:rFonts w:cstheme="minorHAnsi"/>
        </w:rPr>
        <w:t>Not only has</w:t>
      </w:r>
      <w:r w:rsidR="00097855">
        <w:rPr>
          <w:rFonts w:cstheme="minorHAnsi"/>
        </w:rPr>
        <w:t xml:space="preserve"> t</w:t>
      </w:r>
      <w:r>
        <w:rPr>
          <w:rFonts w:cstheme="minorHAnsi"/>
        </w:rPr>
        <w:t>he EIS failed</w:t>
      </w:r>
      <w:r w:rsidR="00097855">
        <w:rPr>
          <w:rFonts w:cstheme="minorHAnsi"/>
        </w:rPr>
        <w:t xml:space="preserve"> to assess the impacts of the discharge on the receiving waters of both Swindles Creek and Chain Valley Bay,</w:t>
      </w:r>
      <w:r>
        <w:rPr>
          <w:rFonts w:cstheme="minorHAnsi"/>
        </w:rPr>
        <w:t xml:space="preserve"> but the</w:t>
      </w:r>
      <w:r w:rsidR="00097855">
        <w:rPr>
          <w:rFonts w:cstheme="minorHAnsi"/>
        </w:rPr>
        <w:t xml:space="preserve"> </w:t>
      </w:r>
      <w:r>
        <w:rPr>
          <w:rFonts w:cstheme="minorHAnsi"/>
        </w:rPr>
        <w:t xml:space="preserve">NSW EPA </w:t>
      </w:r>
      <w:r w:rsidR="001C5BE3">
        <w:rPr>
          <w:rFonts w:cstheme="minorHAnsi"/>
        </w:rPr>
        <w:t xml:space="preserve">fail </w:t>
      </w:r>
      <w:r w:rsidR="00800E14">
        <w:rPr>
          <w:rFonts w:cstheme="minorHAnsi"/>
        </w:rPr>
        <w:t xml:space="preserve">to </w:t>
      </w:r>
      <w:r w:rsidR="001C5BE3">
        <w:rPr>
          <w:rFonts w:cstheme="minorHAnsi"/>
        </w:rPr>
        <w:t>impose</w:t>
      </w:r>
      <w:r w:rsidR="00CE0A31">
        <w:rPr>
          <w:rFonts w:cstheme="minorHAnsi"/>
        </w:rPr>
        <w:t xml:space="preserve"> limits on toxicants</w:t>
      </w:r>
      <w:r w:rsidR="00E921B4">
        <w:rPr>
          <w:rFonts w:cstheme="minorHAnsi"/>
        </w:rPr>
        <w:t xml:space="preserve">. </w:t>
      </w:r>
      <w:r w:rsidR="00097855" w:rsidRPr="00E921B4">
        <w:rPr>
          <w:rFonts w:cstheme="minorHAnsi"/>
        </w:rPr>
        <w:t>EPL 1170 and 191</w:t>
      </w:r>
      <w:r w:rsidRPr="00E921B4">
        <w:rPr>
          <w:rFonts w:cstheme="minorHAnsi"/>
        </w:rPr>
        <w:t xml:space="preserve"> al</w:t>
      </w:r>
      <w:r w:rsidR="00800E14">
        <w:rPr>
          <w:rFonts w:cstheme="minorHAnsi"/>
        </w:rPr>
        <w:t xml:space="preserve">low Delta Coal to discharge almost 6 Giga litres </w:t>
      </w:r>
      <w:r w:rsidR="00D95103">
        <w:rPr>
          <w:rFonts w:cstheme="minorHAnsi"/>
        </w:rPr>
        <w:t>a year</w:t>
      </w:r>
      <w:r w:rsidRPr="00E921B4">
        <w:rPr>
          <w:rFonts w:cstheme="minorHAnsi"/>
        </w:rPr>
        <w:t xml:space="preserve"> </w:t>
      </w:r>
      <w:r w:rsidR="00800E14">
        <w:rPr>
          <w:rFonts w:cstheme="minorHAnsi"/>
        </w:rPr>
        <w:t>(</w:t>
      </w:r>
      <w:r w:rsidRPr="00E921B4">
        <w:rPr>
          <w:rFonts w:cstheme="minorHAnsi"/>
        </w:rPr>
        <w:t>16.161 ML</w:t>
      </w:r>
      <w:r w:rsidR="001C5BE3">
        <w:rPr>
          <w:rFonts w:cstheme="minorHAnsi"/>
        </w:rPr>
        <w:t xml:space="preserve"> </w:t>
      </w:r>
      <w:r w:rsidRPr="00E921B4">
        <w:rPr>
          <w:rFonts w:cstheme="minorHAnsi"/>
        </w:rPr>
        <w:t>a day</w:t>
      </w:r>
      <w:r w:rsidR="005D579B">
        <w:rPr>
          <w:rFonts w:cstheme="minorHAnsi"/>
        </w:rPr>
        <w:t>) i</w:t>
      </w:r>
      <w:r w:rsidRPr="00E921B4">
        <w:rPr>
          <w:rFonts w:cstheme="minorHAnsi"/>
        </w:rPr>
        <w:t>nto Lake Macquarie via Swindles Creek</w:t>
      </w:r>
      <w:r w:rsidR="00D22B3F">
        <w:rPr>
          <w:rFonts w:cstheme="minorHAnsi"/>
        </w:rPr>
        <w:t xml:space="preserve">. </w:t>
      </w:r>
      <w:r w:rsidR="005D579B">
        <w:rPr>
          <w:rFonts w:cstheme="minorHAnsi"/>
        </w:rPr>
        <w:t xml:space="preserve">Waters in areas of southern Lake Macquarie naturally transfer very slowly with the ocean, and </w:t>
      </w:r>
      <w:r w:rsidR="00F81BAD">
        <w:rPr>
          <w:rFonts w:cstheme="minorHAnsi"/>
        </w:rPr>
        <w:t xml:space="preserve">changes to </w:t>
      </w:r>
      <w:r w:rsidR="005D579B">
        <w:rPr>
          <w:rFonts w:cstheme="minorHAnsi"/>
        </w:rPr>
        <w:t xml:space="preserve">salinity and temperature </w:t>
      </w:r>
      <w:r w:rsidR="00F81BAD">
        <w:rPr>
          <w:rFonts w:cstheme="minorHAnsi"/>
        </w:rPr>
        <w:t xml:space="preserve">can persist </w:t>
      </w:r>
      <w:r w:rsidR="00D95103">
        <w:rPr>
          <w:rFonts w:cstheme="minorHAnsi"/>
        </w:rPr>
        <w:t xml:space="preserve">for much </w:t>
      </w:r>
      <w:r w:rsidR="00F81BAD">
        <w:rPr>
          <w:rFonts w:cstheme="minorHAnsi"/>
        </w:rPr>
        <w:t>longer than estuaries with greater tidal influence.</w:t>
      </w:r>
      <w:r w:rsidR="005D579B">
        <w:rPr>
          <w:rFonts w:cstheme="minorHAnsi"/>
        </w:rPr>
        <w:t xml:space="preserve"> </w:t>
      </w:r>
    </w:p>
    <w:p w:rsidR="00B2711F" w:rsidRDefault="00D22B3F" w:rsidP="00B2711F">
      <w:pPr>
        <w:rPr>
          <w:rFonts w:cstheme="minorHAnsi"/>
        </w:rPr>
      </w:pPr>
      <w:r>
        <w:rPr>
          <w:rFonts w:cstheme="minorHAnsi"/>
        </w:rPr>
        <w:t>The EPL only</w:t>
      </w:r>
      <w:r w:rsidR="00CE0A31" w:rsidRPr="00E921B4">
        <w:rPr>
          <w:rFonts w:cstheme="minorHAnsi"/>
        </w:rPr>
        <w:t xml:space="preserve"> impose</w:t>
      </w:r>
      <w:r>
        <w:rPr>
          <w:rFonts w:cstheme="minorHAnsi"/>
        </w:rPr>
        <w:t xml:space="preserve"> limits </w:t>
      </w:r>
      <w:r w:rsidR="00F42A96" w:rsidRPr="00E921B4">
        <w:rPr>
          <w:rFonts w:cstheme="minorHAnsi"/>
        </w:rPr>
        <w:t xml:space="preserve">on concentrations of </w:t>
      </w:r>
      <w:r w:rsidR="005F3445" w:rsidRPr="00E921B4">
        <w:rPr>
          <w:rFonts w:cstheme="minorHAnsi"/>
        </w:rPr>
        <w:t>faecal</w:t>
      </w:r>
      <w:r w:rsidR="00F42A96" w:rsidRPr="00E921B4">
        <w:rPr>
          <w:rFonts w:cstheme="minorHAnsi"/>
        </w:rPr>
        <w:t xml:space="preserve"> coliforms,</w:t>
      </w:r>
      <w:r w:rsidR="005F3445" w:rsidRPr="00E921B4">
        <w:rPr>
          <w:rFonts w:cstheme="minorHAnsi"/>
        </w:rPr>
        <w:t xml:space="preserve"> pH, and TSS</w:t>
      </w:r>
      <w:r>
        <w:rPr>
          <w:rFonts w:cstheme="minorHAnsi"/>
        </w:rPr>
        <w:t xml:space="preserve"> in the discharge</w:t>
      </w:r>
      <w:r w:rsidR="005F3445" w:rsidRPr="00E921B4">
        <w:rPr>
          <w:rFonts w:cstheme="minorHAnsi"/>
        </w:rPr>
        <w:t>.</w:t>
      </w:r>
      <w:r w:rsidR="00E921B4" w:rsidRPr="00E921B4">
        <w:rPr>
          <w:rFonts w:cstheme="minorHAnsi"/>
        </w:rPr>
        <w:t xml:space="preserve"> </w:t>
      </w:r>
      <w:r>
        <w:rPr>
          <w:rFonts w:cstheme="minorHAnsi"/>
        </w:rPr>
        <w:t xml:space="preserve">While the EPLs imposes a requirement for Delta Coal to monitor for </w:t>
      </w:r>
      <w:r w:rsidR="00F81BAD">
        <w:rPr>
          <w:rFonts w:cstheme="minorHAnsi"/>
        </w:rPr>
        <w:t xml:space="preserve">many toxicants, the limit of reporting (LOR) of some </w:t>
      </w:r>
      <w:r w:rsidR="001C5BE3">
        <w:rPr>
          <w:rFonts w:cstheme="minorHAnsi"/>
        </w:rPr>
        <w:t>results make them unusable for assessing</w:t>
      </w:r>
      <w:r w:rsidR="00F81BAD">
        <w:rPr>
          <w:rFonts w:cstheme="minorHAnsi"/>
        </w:rPr>
        <w:t xml:space="preserve"> impacts. The EPL for Vales Point power station discharge must be below 5 ppb selenium, however, Delta Coal’s EPL monitoring results do not report for selenium less than 10ppb.</w:t>
      </w:r>
    </w:p>
    <w:p w:rsidR="00B2711F" w:rsidRDefault="00B2711F" w:rsidP="00D22B3F">
      <w:pPr>
        <w:rPr>
          <w:rFonts w:cstheme="minorHAnsi"/>
        </w:rPr>
      </w:pPr>
      <w:r>
        <w:rPr>
          <w:rFonts w:cstheme="minorHAnsi"/>
        </w:rPr>
        <w:t>Nevertheless</w:t>
      </w:r>
      <w:r w:rsidRPr="00E921B4">
        <w:rPr>
          <w:rFonts w:cstheme="minorHAnsi"/>
        </w:rPr>
        <w:t xml:space="preserve">, a scan of Delta Coal’s EPL monitoring results of the past 12 months shows concentrations of copper 3 ppb (February 2022) and silver 4ppb (May 2022), </w:t>
      </w:r>
      <w:r>
        <w:rPr>
          <w:rFonts w:cstheme="minorHAnsi"/>
        </w:rPr>
        <w:t xml:space="preserve">all </w:t>
      </w:r>
      <w:r w:rsidRPr="00E921B4">
        <w:rPr>
          <w:rFonts w:cstheme="minorHAnsi"/>
        </w:rPr>
        <w:t>above ANZECC 2000 Guideline values for marine waters (95%).</w:t>
      </w:r>
    </w:p>
    <w:p w:rsidR="00D22B3F" w:rsidRDefault="00B2711F" w:rsidP="00D22B3F">
      <w:pPr>
        <w:rPr>
          <w:rFonts w:cstheme="minorHAnsi"/>
        </w:rPr>
      </w:pPr>
      <w:r>
        <w:rPr>
          <w:rFonts w:cstheme="minorHAnsi"/>
        </w:rPr>
        <w:t xml:space="preserve">While the EPLs require monitoring of TSS, they </w:t>
      </w:r>
      <w:r w:rsidR="00D22B3F">
        <w:rPr>
          <w:rFonts w:cstheme="minorHAnsi"/>
        </w:rPr>
        <w:t xml:space="preserve">fail to require monitoring for turbidity (ANZECC 2000 Trigger Value </w:t>
      </w:r>
      <w:r w:rsidR="00D22B3F">
        <w:t xml:space="preserve">0.5–10 NTU) or </w:t>
      </w:r>
      <w:r w:rsidR="00D22B3F">
        <w:rPr>
          <w:rFonts w:cstheme="minorHAnsi"/>
        </w:rPr>
        <w:t xml:space="preserve">light attenuation which would be far more useful in identifying likely impacts on seagrass. </w:t>
      </w:r>
    </w:p>
    <w:p w:rsidR="00821C6E" w:rsidRPr="00484518" w:rsidRDefault="00443B9C" w:rsidP="00484518">
      <w:pPr>
        <w:pStyle w:val="39n3n"/>
        <w:rPr>
          <w:rFonts w:asciiTheme="minorHAnsi" w:hAnsiTheme="minorHAnsi" w:cstheme="minorHAnsi"/>
          <w:sz w:val="22"/>
          <w:szCs w:val="22"/>
        </w:rPr>
      </w:pPr>
      <w:r>
        <w:rPr>
          <w:rFonts w:asciiTheme="minorHAnsi" w:hAnsiTheme="minorHAnsi" w:cstheme="minorHAnsi"/>
          <w:sz w:val="22"/>
          <w:szCs w:val="22"/>
        </w:rPr>
        <w:t xml:space="preserve">Delta’s EPL compliance is sloppy. The POEO Register reveals that Delta Coal has only been compliant in six of the past 22 </w:t>
      </w:r>
      <w:r w:rsidR="002E26A0">
        <w:rPr>
          <w:rFonts w:asciiTheme="minorHAnsi" w:hAnsiTheme="minorHAnsi" w:cstheme="minorHAnsi"/>
          <w:sz w:val="22"/>
          <w:szCs w:val="22"/>
        </w:rPr>
        <w:t>years</w:t>
      </w:r>
      <w:r w:rsidR="00484518">
        <w:rPr>
          <w:rFonts w:asciiTheme="minorHAnsi" w:hAnsiTheme="minorHAnsi" w:cstheme="minorHAnsi"/>
          <w:sz w:val="22"/>
          <w:szCs w:val="22"/>
        </w:rPr>
        <w:t>, 23 individual breaches since Delta Coal took over operations (2019)</w:t>
      </w:r>
      <w:r w:rsidR="002E26A0">
        <w:rPr>
          <w:rFonts w:asciiTheme="minorHAnsi" w:hAnsiTheme="minorHAnsi" w:cstheme="minorHAnsi"/>
          <w:sz w:val="22"/>
          <w:szCs w:val="22"/>
        </w:rPr>
        <w:t xml:space="preserve">. </w:t>
      </w:r>
      <w:r w:rsidR="00484518">
        <w:rPr>
          <w:rFonts w:asciiTheme="minorHAnsi" w:hAnsiTheme="minorHAnsi" w:cstheme="minorHAnsi"/>
          <w:sz w:val="22"/>
          <w:szCs w:val="22"/>
        </w:rPr>
        <w:t xml:space="preserve">Delta Coal’s operations appears to be in chronic breach of EPLs. </w:t>
      </w:r>
      <w:r w:rsidR="002E26A0">
        <w:rPr>
          <w:rFonts w:asciiTheme="minorHAnsi" w:hAnsiTheme="minorHAnsi" w:cstheme="minorHAnsi"/>
          <w:sz w:val="22"/>
          <w:szCs w:val="22"/>
        </w:rPr>
        <w:t xml:space="preserve">Exceedances of discharge volumes, </w:t>
      </w:r>
      <w:r w:rsidR="00484518">
        <w:rPr>
          <w:rFonts w:asciiTheme="minorHAnsi" w:hAnsiTheme="minorHAnsi" w:cstheme="minorHAnsi"/>
          <w:sz w:val="22"/>
          <w:szCs w:val="22"/>
        </w:rPr>
        <w:t>faecal coliforms, TSS, and oil and grease concentrations are consistently breached multiple times in some years.</w:t>
      </w:r>
    </w:p>
    <w:p w:rsidR="00063A9F" w:rsidRPr="00411860" w:rsidRDefault="00411860" w:rsidP="00DC4BEF">
      <w:pPr>
        <w:pStyle w:val="Heading2"/>
      </w:pPr>
      <w:bookmarkStart w:id="7" w:name="_Toc122074170"/>
      <w:bookmarkStart w:id="8" w:name="_Toc122093495"/>
      <w:r w:rsidRPr="00411860">
        <w:t>Conclusion</w:t>
      </w:r>
      <w:bookmarkEnd w:id="7"/>
      <w:bookmarkEnd w:id="8"/>
    </w:p>
    <w:p w:rsidR="00DC4BEF" w:rsidRDefault="00DC4BEF" w:rsidP="00411860">
      <w:pPr>
        <w:spacing w:after="0" w:line="240" w:lineRule="auto"/>
        <w:rPr>
          <w:rFonts w:cstheme="minorHAnsi"/>
        </w:rPr>
      </w:pPr>
    </w:p>
    <w:p w:rsidR="00DC4BEF" w:rsidRDefault="00411860" w:rsidP="00411860">
      <w:pPr>
        <w:spacing w:after="0" w:line="240" w:lineRule="auto"/>
        <w:rPr>
          <w:rFonts w:cstheme="minorHAnsi"/>
        </w:rPr>
      </w:pPr>
      <w:r w:rsidRPr="001929E3">
        <w:rPr>
          <w:rFonts w:cstheme="minorHAnsi"/>
        </w:rPr>
        <w:t>Chain Valley and Mannering Collieries, and the Vales Point power station which they supply</w:t>
      </w:r>
      <w:r w:rsidR="00DC4BEF">
        <w:rPr>
          <w:rFonts w:cstheme="minorHAnsi"/>
        </w:rPr>
        <w:t xml:space="preserve"> have been poor neighbours. O</w:t>
      </w:r>
      <w:r w:rsidRPr="001929E3">
        <w:rPr>
          <w:rFonts w:cstheme="minorHAnsi"/>
        </w:rPr>
        <w:t xml:space="preserve">perating on the </w:t>
      </w:r>
      <w:r w:rsidR="00DC4BEF">
        <w:rPr>
          <w:rFonts w:cstheme="minorHAnsi"/>
        </w:rPr>
        <w:t xml:space="preserve">shores of Lake Macquarie since the </w:t>
      </w:r>
      <w:r w:rsidRPr="001929E3">
        <w:rPr>
          <w:rFonts w:cstheme="minorHAnsi"/>
        </w:rPr>
        <w:t>1960s when the surrounding area consisted of piecemeal residential</w:t>
      </w:r>
      <w:r w:rsidR="00DC4BEF">
        <w:rPr>
          <w:rFonts w:cstheme="minorHAnsi"/>
        </w:rPr>
        <w:t xml:space="preserve"> subdivision and market gardens,</w:t>
      </w:r>
      <w:r w:rsidRPr="001929E3">
        <w:rPr>
          <w:rStyle w:val="FootnoteReference"/>
          <w:rFonts w:cstheme="minorHAnsi"/>
        </w:rPr>
        <w:footnoteReference w:id="9"/>
      </w:r>
      <w:r w:rsidRPr="001929E3">
        <w:rPr>
          <w:rFonts w:cstheme="minorHAnsi"/>
        </w:rPr>
        <w:t xml:space="preserve"> the population of Lake Macquarie has grown to almost 200,000, and Central Coast to almost 330,000. </w:t>
      </w:r>
    </w:p>
    <w:p w:rsidR="00DC4BEF" w:rsidRDefault="00DC4BEF" w:rsidP="00411860">
      <w:pPr>
        <w:spacing w:after="0" w:line="240" w:lineRule="auto"/>
        <w:rPr>
          <w:rFonts w:cstheme="minorHAnsi"/>
        </w:rPr>
      </w:pPr>
    </w:p>
    <w:p w:rsidR="00484518" w:rsidRPr="001929E3" w:rsidRDefault="00411860" w:rsidP="00411860">
      <w:pPr>
        <w:spacing w:after="0" w:line="240" w:lineRule="auto"/>
        <w:rPr>
          <w:rFonts w:cstheme="minorHAnsi"/>
        </w:rPr>
      </w:pPr>
      <w:r>
        <w:rPr>
          <w:rFonts w:cstheme="minorHAnsi"/>
        </w:rPr>
        <w:t xml:space="preserve">This population increase is due largely to a </w:t>
      </w:r>
      <w:r w:rsidR="00DC4BEF">
        <w:rPr>
          <w:rFonts w:cstheme="minorHAnsi"/>
        </w:rPr>
        <w:t xml:space="preserve">combined </w:t>
      </w:r>
      <w:r>
        <w:rPr>
          <w:rFonts w:cstheme="minorHAnsi"/>
        </w:rPr>
        <w:t>love for the Lake, and naturally this has led to much greater</w:t>
      </w:r>
      <w:r w:rsidR="00DC4BEF">
        <w:rPr>
          <w:rFonts w:cstheme="minorHAnsi"/>
        </w:rPr>
        <w:t xml:space="preserve"> concern over proposals that have</w:t>
      </w:r>
      <w:r>
        <w:rPr>
          <w:rFonts w:cstheme="minorHAnsi"/>
        </w:rPr>
        <w:t xml:space="preserve"> the potential to harm the Lake</w:t>
      </w:r>
      <w:r w:rsidR="00DC4BEF">
        <w:rPr>
          <w:rFonts w:cstheme="minorHAnsi"/>
        </w:rPr>
        <w:t xml:space="preserve"> and the lifestyle enjoyed here</w:t>
      </w:r>
      <w:r w:rsidR="00D95103">
        <w:rPr>
          <w:rFonts w:cstheme="minorHAnsi"/>
        </w:rPr>
        <w:t>.</w:t>
      </w:r>
      <w:r>
        <w:rPr>
          <w:rFonts w:cstheme="minorHAnsi"/>
        </w:rPr>
        <w:t xml:space="preserve"> An EIS</w:t>
      </w:r>
      <w:r w:rsidR="00DC4BEF">
        <w:rPr>
          <w:rFonts w:cstheme="minorHAnsi"/>
        </w:rPr>
        <w:t>,</w:t>
      </w:r>
      <w:r>
        <w:rPr>
          <w:rFonts w:cstheme="minorHAnsi"/>
        </w:rPr>
        <w:t xml:space="preserve"> therefore</w:t>
      </w:r>
      <w:r w:rsidR="00DC4BEF">
        <w:rPr>
          <w:rFonts w:cstheme="minorHAnsi"/>
        </w:rPr>
        <w:t>,</w:t>
      </w:r>
      <w:r>
        <w:rPr>
          <w:rFonts w:cstheme="minorHAnsi"/>
        </w:rPr>
        <w:t xml:space="preserve"> must satisfy not only the planning legislation, </w:t>
      </w:r>
      <w:r w:rsidR="00DC4BEF">
        <w:rPr>
          <w:rFonts w:cstheme="minorHAnsi"/>
        </w:rPr>
        <w:t xml:space="preserve">but the concerns of a </w:t>
      </w:r>
      <w:r w:rsidR="00DC4BEF">
        <w:rPr>
          <w:rFonts w:cstheme="minorHAnsi"/>
        </w:rPr>
        <w:lastRenderedPageBreak/>
        <w:t>very large community</w:t>
      </w:r>
      <w:r w:rsidR="00D95103">
        <w:rPr>
          <w:rFonts w:cstheme="minorHAnsi"/>
        </w:rPr>
        <w:t>. The EIS has failed in both</w:t>
      </w:r>
      <w:r>
        <w:rPr>
          <w:rFonts w:cstheme="minorHAnsi"/>
        </w:rPr>
        <w:t xml:space="preserve"> regard</w:t>
      </w:r>
      <w:r w:rsidR="00D95103">
        <w:rPr>
          <w:rFonts w:cstheme="minorHAnsi"/>
        </w:rPr>
        <w:t>,</w:t>
      </w:r>
      <w:r w:rsidRPr="00411860">
        <w:rPr>
          <w:rFonts w:cstheme="minorHAnsi"/>
        </w:rPr>
        <w:t xml:space="preserve"> </w:t>
      </w:r>
      <w:r>
        <w:rPr>
          <w:rFonts w:cstheme="minorHAnsi"/>
        </w:rPr>
        <w:t xml:space="preserve">and </w:t>
      </w:r>
      <w:r w:rsidR="00D95103">
        <w:rPr>
          <w:rFonts w:cstheme="minorHAnsi"/>
        </w:rPr>
        <w:t xml:space="preserve">not only should Planning Consent be rejected, but we believe </w:t>
      </w:r>
      <w:r>
        <w:rPr>
          <w:rFonts w:cstheme="minorHAnsi"/>
        </w:rPr>
        <w:t>the commu</w:t>
      </w:r>
      <w:r w:rsidR="00D95103">
        <w:rPr>
          <w:rFonts w:cstheme="minorHAnsi"/>
        </w:rPr>
        <w:t>nity’s consent</w:t>
      </w:r>
      <w:r>
        <w:rPr>
          <w:rFonts w:cstheme="minorHAnsi"/>
        </w:rPr>
        <w:t xml:space="preserve"> will not be for</w:t>
      </w:r>
      <w:r w:rsidR="00D95103">
        <w:rPr>
          <w:rFonts w:cstheme="minorHAnsi"/>
        </w:rPr>
        <w:t>thcoming.</w:t>
      </w:r>
      <w:r w:rsidR="00511C2C">
        <w:rPr>
          <w:rFonts w:cstheme="minorHAnsi"/>
        </w:rPr>
        <w:t xml:space="preserve"> </w:t>
      </w:r>
      <w:r w:rsidR="00484518">
        <w:rPr>
          <w:rFonts w:cstheme="minorHAnsi"/>
        </w:rPr>
        <w:t>The Project must be rejected due to the inadequate assessment of likely impacts.</w:t>
      </w:r>
    </w:p>
    <w:p w:rsidR="00411860" w:rsidRDefault="00411860" w:rsidP="00A07E75">
      <w:pPr>
        <w:spacing w:after="0" w:line="240" w:lineRule="auto"/>
      </w:pPr>
    </w:p>
    <w:sectPr w:rsidR="0041186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F15" w:rsidRDefault="00AC4F15" w:rsidP="00A07E75">
      <w:pPr>
        <w:spacing w:after="0" w:line="240" w:lineRule="auto"/>
      </w:pPr>
      <w:r>
        <w:separator/>
      </w:r>
    </w:p>
  </w:endnote>
  <w:endnote w:type="continuationSeparator" w:id="0">
    <w:p w:rsidR="00AC4F15" w:rsidRDefault="00AC4F15" w:rsidP="00A07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897925"/>
      <w:docPartObj>
        <w:docPartGallery w:val="Page Numbers (Bottom of Page)"/>
        <w:docPartUnique/>
      </w:docPartObj>
    </w:sdtPr>
    <w:sdtEndPr>
      <w:rPr>
        <w:noProof/>
      </w:rPr>
    </w:sdtEndPr>
    <w:sdtContent>
      <w:p w:rsidR="00DC4BEF" w:rsidRDefault="00DC4BEF">
        <w:pPr>
          <w:pStyle w:val="Footer"/>
          <w:jc w:val="right"/>
        </w:pPr>
        <w:r>
          <w:fldChar w:fldCharType="begin"/>
        </w:r>
        <w:r>
          <w:instrText xml:space="preserve"> PAGE   \* MERGEFORMAT </w:instrText>
        </w:r>
        <w:r>
          <w:fldChar w:fldCharType="separate"/>
        </w:r>
        <w:r w:rsidR="00027883">
          <w:rPr>
            <w:noProof/>
          </w:rPr>
          <w:t>1</w:t>
        </w:r>
        <w:r>
          <w:rPr>
            <w:noProof/>
          </w:rPr>
          <w:fldChar w:fldCharType="end"/>
        </w:r>
      </w:p>
    </w:sdtContent>
  </w:sdt>
  <w:p w:rsidR="00DC4BEF" w:rsidRDefault="00DC4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F15" w:rsidRDefault="00AC4F15" w:rsidP="00A07E75">
      <w:pPr>
        <w:spacing w:after="0" w:line="240" w:lineRule="auto"/>
      </w:pPr>
      <w:r>
        <w:separator/>
      </w:r>
    </w:p>
  </w:footnote>
  <w:footnote w:type="continuationSeparator" w:id="0">
    <w:p w:rsidR="00AC4F15" w:rsidRDefault="00AC4F15" w:rsidP="00A07E75">
      <w:pPr>
        <w:spacing w:after="0" w:line="240" w:lineRule="auto"/>
      </w:pPr>
      <w:r>
        <w:continuationSeparator/>
      </w:r>
    </w:p>
  </w:footnote>
  <w:footnote w:id="1">
    <w:p w:rsidR="00AB09E5" w:rsidRDefault="00AB09E5" w:rsidP="00FA070B">
      <w:pPr>
        <w:pStyle w:val="FootnoteText"/>
      </w:pPr>
      <w:r>
        <w:rPr>
          <w:rStyle w:val="FootnoteReference"/>
        </w:rPr>
        <w:footnoteRef/>
      </w:r>
      <w:r>
        <w:t xml:space="preserve"> Lois C Towart, Kristian Ruming, Pauline McGuirk, Kathy Mee, 2019. What lies beneath? Exploring the material influence of the underground on urban development in Newcastle and Lake Macquarie. State of Australian Cities Conference and PhD Symposium 30th November – 5th December, 2019 Perth, Western Australia. </w:t>
      </w:r>
      <w:r w:rsidRPr="00125ED2">
        <w:t>https://apo.org.au/sites/default/files/resource-files/2019-12/apo-nid303876.pdf</w:t>
      </w:r>
    </w:p>
  </w:footnote>
  <w:footnote w:id="2">
    <w:p w:rsidR="00AB09E5" w:rsidRDefault="00AB09E5">
      <w:pPr>
        <w:pStyle w:val="FootnoteText"/>
      </w:pPr>
      <w:r>
        <w:rPr>
          <w:rStyle w:val="FootnoteReference"/>
        </w:rPr>
        <w:footnoteRef/>
      </w:r>
      <w:r>
        <w:t xml:space="preserve"> </w:t>
      </w:r>
      <w:r w:rsidRPr="00821C6E">
        <w:t>https://www.newcastleherald.com.au/story/446425/lake-macquarie-map-shows-massive-coal-deposits/</w:t>
      </w:r>
    </w:p>
  </w:footnote>
  <w:footnote w:id="3">
    <w:p w:rsidR="00AB09E5" w:rsidRDefault="00AB09E5" w:rsidP="00AE578F">
      <w:pPr>
        <w:pStyle w:val="FootnoteText"/>
      </w:pPr>
      <w:r>
        <w:rPr>
          <w:rStyle w:val="FootnoteReference"/>
        </w:rPr>
        <w:footnoteRef/>
      </w:r>
      <w:r>
        <w:t xml:space="preserve"> </w:t>
      </w:r>
      <w:r w:rsidRPr="00821C6E">
        <w:t>https://www.newcastleherald.com.au/story/446425/lake-macquarie-map-shows-massive-coal-deposits/</w:t>
      </w:r>
    </w:p>
  </w:footnote>
  <w:footnote w:id="4">
    <w:p w:rsidR="00AB09E5" w:rsidRDefault="00AB09E5" w:rsidP="0043703D">
      <w:pPr>
        <w:pStyle w:val="FootnoteText"/>
      </w:pPr>
      <w:r>
        <w:rPr>
          <w:rStyle w:val="FootnoteReference"/>
        </w:rPr>
        <w:footnoteRef/>
      </w:r>
      <w:r>
        <w:t xml:space="preserve"> </w:t>
      </w:r>
      <w:r w:rsidRPr="00CB01F5">
        <w:rPr>
          <w:rFonts w:cstheme="minorHAnsi"/>
          <w:color w:val="202020"/>
          <w:shd w:val="clear" w:color="auto" w:fill="FFFFFF"/>
        </w:rPr>
        <w:t>Jelbart JE, Ross PM and Connolly RM (2007) Patterns of small fish distributions in seagrass beds in a temperate Australian estuary. Journal of the Marine Biology Association UK 87, 1297–1307.</w:t>
      </w:r>
    </w:p>
  </w:footnote>
  <w:footnote w:id="5">
    <w:p w:rsidR="00AB09E5" w:rsidRDefault="00AB09E5" w:rsidP="00DF5820">
      <w:pPr>
        <w:pStyle w:val="FootnoteText"/>
      </w:pPr>
      <w:r>
        <w:rPr>
          <w:rStyle w:val="FootnoteReference"/>
        </w:rPr>
        <w:footnoteRef/>
      </w:r>
      <w:r>
        <w:t xml:space="preserve"> </w:t>
      </w:r>
      <w:r w:rsidRPr="00CB01F5">
        <w:rPr>
          <w:rFonts w:cstheme="minorHAnsi"/>
          <w:color w:val="202020"/>
          <w:shd w:val="clear" w:color="auto" w:fill="FFFFFF"/>
        </w:rPr>
        <w:t>Jelbart JE, Ross PM and Connolly RM (2007) Patterns of small fish distributions in seagrass beds in a temperate Australian estuary. Journal of the Marine Biology Association UK 87, 1297–1307.</w:t>
      </w:r>
    </w:p>
  </w:footnote>
  <w:footnote w:id="6">
    <w:p w:rsidR="00AB09E5" w:rsidRDefault="00AB09E5" w:rsidP="00DF5820">
      <w:pPr>
        <w:pStyle w:val="FootnoteText"/>
      </w:pPr>
      <w:r>
        <w:rPr>
          <w:rStyle w:val="FootnoteReference"/>
        </w:rPr>
        <w:footnoteRef/>
      </w:r>
      <w:r>
        <w:t xml:space="preserve"> </w:t>
      </w:r>
      <w:r w:rsidRPr="00CB01F5">
        <w:rPr>
          <w:rFonts w:cstheme="minorHAnsi"/>
          <w:color w:val="202020"/>
          <w:shd w:val="clear" w:color="auto" w:fill="FFFFFF"/>
        </w:rPr>
        <w:t>Jelbart JE, Ross PM and Connolly RM (2007) Patterns of small fish distributions in seagrass beds in a temperate Australian estuary. Journal of the Marine Biology Association UK 87, 1297–1307.</w:t>
      </w:r>
    </w:p>
  </w:footnote>
  <w:footnote w:id="7">
    <w:p w:rsidR="00AB09E5" w:rsidRDefault="00AB09E5" w:rsidP="00964178">
      <w:pPr>
        <w:pStyle w:val="FootnoteText"/>
      </w:pPr>
      <w:r>
        <w:rPr>
          <w:rStyle w:val="FootnoteReference"/>
        </w:rPr>
        <w:footnoteRef/>
      </w:r>
      <w:r>
        <w:t xml:space="preserve"> </w:t>
      </w:r>
      <w:r w:rsidRPr="00CD0D60">
        <w:t>Ingleton, Timothy &amp; McMinn, Andrew. (2012). Thermal plume effects: A multi-disciplinary approach for assessing effects of thermal pollution on estuaries using benthic diatoms and satellite imagery. Estuarine, Coastal and Shelf Science. 99. 132–144. 10.1016/j.ecss.2011.12.024.</w:t>
      </w:r>
    </w:p>
  </w:footnote>
  <w:footnote w:id="8">
    <w:p w:rsidR="00AB09E5" w:rsidRDefault="00AB09E5" w:rsidP="007B78D2">
      <w:pPr>
        <w:pStyle w:val="FootnoteText"/>
      </w:pPr>
      <w:r>
        <w:rPr>
          <w:rStyle w:val="FootnoteReference"/>
        </w:rPr>
        <w:footnoteRef/>
      </w:r>
      <w:r>
        <w:t xml:space="preserve"> </w:t>
      </w:r>
      <w:r w:rsidRPr="00FE4D17">
        <w:t>Collier, Catherine &amp; Villacorta-Rath, Cecilia &amp; Dijk, Kor-jent &amp; Takahashi, Miwa &amp; Waycott, Michelle. (2014). Seagrass Proliferation Precedes Mortality during Hypo-Salinity Events: A Stress-Induced Morphometric Response. PloS one. 9. e94014. 10.1371/journal.pone.0094014.</w:t>
      </w:r>
    </w:p>
  </w:footnote>
  <w:footnote w:id="9">
    <w:p w:rsidR="00AB09E5" w:rsidRDefault="00AB09E5" w:rsidP="00411860">
      <w:pPr>
        <w:pStyle w:val="FootnoteText"/>
      </w:pPr>
      <w:r>
        <w:rPr>
          <w:rStyle w:val="FootnoteReference"/>
        </w:rPr>
        <w:footnoteRef/>
      </w:r>
      <w:r>
        <w:t xml:space="preserve"> Lois C Towart, Kristian Ruming, Pauline McGuirk, Kathy Mee, 2019. What lies beneath? Exploring the material influence of the underground on urban development in Newcastle and Lake Macquarie. State of Australian Cities Conference and PhD Symposium 30th November – 5th December, 2019 Perth, Western Australia. </w:t>
      </w:r>
      <w:r w:rsidRPr="00125ED2">
        <w:t>https://apo.org.au/sites/default/files/resource-files/2019-12/apo-nid303876.pdf</w:t>
      </w:r>
    </w:p>
    <w:p w:rsidR="00AB09E5" w:rsidRDefault="00AB09E5" w:rsidP="0041186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72FE2"/>
    <w:multiLevelType w:val="multilevel"/>
    <w:tmpl w:val="7DBC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0825375"/>
    <w:multiLevelType w:val="multilevel"/>
    <w:tmpl w:val="0FB2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799779E"/>
    <w:multiLevelType w:val="multilevel"/>
    <w:tmpl w:val="6400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E75"/>
    <w:rsid w:val="000130CF"/>
    <w:rsid w:val="00027883"/>
    <w:rsid w:val="00036538"/>
    <w:rsid w:val="00063A9F"/>
    <w:rsid w:val="00097855"/>
    <w:rsid w:val="000A7ECF"/>
    <w:rsid w:val="00106F68"/>
    <w:rsid w:val="00125ED2"/>
    <w:rsid w:val="00143861"/>
    <w:rsid w:val="001929E3"/>
    <w:rsid w:val="0019337E"/>
    <w:rsid w:val="001A1108"/>
    <w:rsid w:val="001C5BE3"/>
    <w:rsid w:val="001D6341"/>
    <w:rsid w:val="002012E6"/>
    <w:rsid w:val="00247288"/>
    <w:rsid w:val="002508D8"/>
    <w:rsid w:val="00277964"/>
    <w:rsid w:val="002D0B57"/>
    <w:rsid w:val="002E26A0"/>
    <w:rsid w:val="00333D0C"/>
    <w:rsid w:val="00337E85"/>
    <w:rsid w:val="0036794D"/>
    <w:rsid w:val="003946D3"/>
    <w:rsid w:val="003D7046"/>
    <w:rsid w:val="00411860"/>
    <w:rsid w:val="0043703D"/>
    <w:rsid w:val="00443B9C"/>
    <w:rsid w:val="00444AA6"/>
    <w:rsid w:val="0045369B"/>
    <w:rsid w:val="00484518"/>
    <w:rsid w:val="00486290"/>
    <w:rsid w:val="00511C2C"/>
    <w:rsid w:val="00542686"/>
    <w:rsid w:val="00547489"/>
    <w:rsid w:val="005562D7"/>
    <w:rsid w:val="00592AC4"/>
    <w:rsid w:val="00594204"/>
    <w:rsid w:val="005A49C9"/>
    <w:rsid w:val="005A510A"/>
    <w:rsid w:val="005A5AF3"/>
    <w:rsid w:val="005D579B"/>
    <w:rsid w:val="005F3445"/>
    <w:rsid w:val="006413EF"/>
    <w:rsid w:val="006511E1"/>
    <w:rsid w:val="00697AF8"/>
    <w:rsid w:val="00697EC5"/>
    <w:rsid w:val="007B78D2"/>
    <w:rsid w:val="007E7C91"/>
    <w:rsid w:val="00800E14"/>
    <w:rsid w:val="00821C6E"/>
    <w:rsid w:val="00856E3B"/>
    <w:rsid w:val="00865213"/>
    <w:rsid w:val="008B469B"/>
    <w:rsid w:val="008B4931"/>
    <w:rsid w:val="008D26AF"/>
    <w:rsid w:val="008F569D"/>
    <w:rsid w:val="00916269"/>
    <w:rsid w:val="0095793F"/>
    <w:rsid w:val="00964178"/>
    <w:rsid w:val="00967782"/>
    <w:rsid w:val="009E5911"/>
    <w:rsid w:val="00A07E75"/>
    <w:rsid w:val="00A16408"/>
    <w:rsid w:val="00A4119A"/>
    <w:rsid w:val="00A440D5"/>
    <w:rsid w:val="00A4766D"/>
    <w:rsid w:val="00A53E3D"/>
    <w:rsid w:val="00A83FE6"/>
    <w:rsid w:val="00A964C2"/>
    <w:rsid w:val="00AB09E5"/>
    <w:rsid w:val="00AC4F15"/>
    <w:rsid w:val="00AE578F"/>
    <w:rsid w:val="00AE5D9A"/>
    <w:rsid w:val="00B2711F"/>
    <w:rsid w:val="00B562A5"/>
    <w:rsid w:val="00B67236"/>
    <w:rsid w:val="00B923C4"/>
    <w:rsid w:val="00BD13DB"/>
    <w:rsid w:val="00BD6999"/>
    <w:rsid w:val="00C0436E"/>
    <w:rsid w:val="00C164FD"/>
    <w:rsid w:val="00C7619A"/>
    <w:rsid w:val="00C9541D"/>
    <w:rsid w:val="00CA7FF3"/>
    <w:rsid w:val="00CB01F5"/>
    <w:rsid w:val="00CC4682"/>
    <w:rsid w:val="00CD49C3"/>
    <w:rsid w:val="00CE0A31"/>
    <w:rsid w:val="00D22B3F"/>
    <w:rsid w:val="00D4690D"/>
    <w:rsid w:val="00D53ED6"/>
    <w:rsid w:val="00D660FB"/>
    <w:rsid w:val="00D95103"/>
    <w:rsid w:val="00DC4BEF"/>
    <w:rsid w:val="00DD229D"/>
    <w:rsid w:val="00DD278A"/>
    <w:rsid w:val="00DE535A"/>
    <w:rsid w:val="00DF5820"/>
    <w:rsid w:val="00E17E51"/>
    <w:rsid w:val="00E330BE"/>
    <w:rsid w:val="00E3447F"/>
    <w:rsid w:val="00E35668"/>
    <w:rsid w:val="00E41A1E"/>
    <w:rsid w:val="00E53D60"/>
    <w:rsid w:val="00E65B98"/>
    <w:rsid w:val="00E921B4"/>
    <w:rsid w:val="00E93E07"/>
    <w:rsid w:val="00E94F1A"/>
    <w:rsid w:val="00EB470A"/>
    <w:rsid w:val="00EE27F3"/>
    <w:rsid w:val="00EF0E1B"/>
    <w:rsid w:val="00EF4F0D"/>
    <w:rsid w:val="00F15996"/>
    <w:rsid w:val="00F42A96"/>
    <w:rsid w:val="00F628CE"/>
    <w:rsid w:val="00F73C78"/>
    <w:rsid w:val="00F81BAD"/>
    <w:rsid w:val="00F81F5A"/>
    <w:rsid w:val="00FA070B"/>
    <w:rsid w:val="00FE3284"/>
    <w:rsid w:val="00FE4D17"/>
    <w:rsid w:val="00FE7971"/>
    <w:rsid w:val="00FF6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7D2EF5-6536-42BE-B596-A962B913E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D27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DC4B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E75"/>
  </w:style>
  <w:style w:type="paragraph" w:styleId="Footer">
    <w:name w:val="footer"/>
    <w:basedOn w:val="Normal"/>
    <w:link w:val="FooterChar"/>
    <w:uiPriority w:val="99"/>
    <w:unhideWhenUsed/>
    <w:rsid w:val="00A07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E75"/>
  </w:style>
  <w:style w:type="paragraph" w:styleId="NormalWeb">
    <w:name w:val="Normal (Web)"/>
    <w:basedOn w:val="Normal"/>
    <w:uiPriority w:val="99"/>
    <w:unhideWhenUsed/>
    <w:rsid w:val="00063A9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821C6E"/>
    <w:pPr>
      <w:spacing w:after="0" w:line="240" w:lineRule="auto"/>
    </w:pPr>
    <w:rPr>
      <w:sz w:val="20"/>
      <w:szCs w:val="20"/>
    </w:rPr>
  </w:style>
  <w:style w:type="character" w:customStyle="1" w:styleId="FootnoteTextChar">
    <w:name w:val="Footnote Text Char"/>
    <w:basedOn w:val="DefaultParagraphFont"/>
    <w:link w:val="FootnoteText"/>
    <w:uiPriority w:val="99"/>
    <w:rsid w:val="00821C6E"/>
    <w:rPr>
      <w:sz w:val="20"/>
      <w:szCs w:val="20"/>
    </w:rPr>
  </w:style>
  <w:style w:type="character" w:styleId="FootnoteReference">
    <w:name w:val="footnote reference"/>
    <w:basedOn w:val="DefaultParagraphFont"/>
    <w:uiPriority w:val="99"/>
    <w:semiHidden/>
    <w:unhideWhenUsed/>
    <w:rsid w:val="00821C6E"/>
    <w:rPr>
      <w:vertAlign w:val="superscript"/>
    </w:rPr>
  </w:style>
  <w:style w:type="paragraph" w:customStyle="1" w:styleId="39n3n">
    <w:name w:val="_39n3n"/>
    <w:basedOn w:val="Normal"/>
    <w:rsid w:val="00821C6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nternalhyperlink">
    <w:name w:val="internalhyperlink"/>
    <w:basedOn w:val="DefaultParagraphFont"/>
    <w:rsid w:val="00CB01F5"/>
  </w:style>
  <w:style w:type="character" w:customStyle="1" w:styleId="label">
    <w:name w:val="label"/>
    <w:basedOn w:val="DefaultParagraphFont"/>
    <w:rsid w:val="00247288"/>
  </w:style>
  <w:style w:type="character" w:styleId="Hyperlink">
    <w:name w:val="Hyperlink"/>
    <w:basedOn w:val="DefaultParagraphFont"/>
    <w:uiPriority w:val="99"/>
    <w:unhideWhenUsed/>
    <w:rsid w:val="00247288"/>
    <w:rPr>
      <w:color w:val="0000FF"/>
      <w:u w:val="single"/>
    </w:rPr>
  </w:style>
  <w:style w:type="character" w:styleId="Emphasis">
    <w:name w:val="Emphasis"/>
    <w:basedOn w:val="DefaultParagraphFont"/>
    <w:uiPriority w:val="20"/>
    <w:qFormat/>
    <w:rsid w:val="00036538"/>
    <w:rPr>
      <w:i/>
      <w:iCs/>
    </w:rPr>
  </w:style>
  <w:style w:type="character" w:customStyle="1" w:styleId="Heading1Char">
    <w:name w:val="Heading 1 Char"/>
    <w:basedOn w:val="DefaultParagraphFont"/>
    <w:link w:val="Heading1"/>
    <w:uiPriority w:val="9"/>
    <w:rsid w:val="00DD278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DC4BE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DC4BE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2">
    <w:name w:val="toc 2"/>
    <w:basedOn w:val="Normal"/>
    <w:next w:val="Normal"/>
    <w:autoRedefine/>
    <w:uiPriority w:val="39"/>
    <w:unhideWhenUsed/>
    <w:rsid w:val="00DC4BE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1964">
      <w:bodyDiv w:val="1"/>
      <w:marLeft w:val="0"/>
      <w:marRight w:val="0"/>
      <w:marTop w:val="0"/>
      <w:marBottom w:val="0"/>
      <w:divBdr>
        <w:top w:val="none" w:sz="0" w:space="0" w:color="auto"/>
        <w:left w:val="none" w:sz="0" w:space="0" w:color="auto"/>
        <w:bottom w:val="none" w:sz="0" w:space="0" w:color="auto"/>
        <w:right w:val="none" w:sz="0" w:space="0" w:color="auto"/>
      </w:divBdr>
    </w:div>
    <w:div w:id="195586690">
      <w:bodyDiv w:val="1"/>
      <w:marLeft w:val="0"/>
      <w:marRight w:val="0"/>
      <w:marTop w:val="0"/>
      <w:marBottom w:val="0"/>
      <w:divBdr>
        <w:top w:val="none" w:sz="0" w:space="0" w:color="auto"/>
        <w:left w:val="none" w:sz="0" w:space="0" w:color="auto"/>
        <w:bottom w:val="none" w:sz="0" w:space="0" w:color="auto"/>
        <w:right w:val="none" w:sz="0" w:space="0" w:color="auto"/>
      </w:divBdr>
    </w:div>
    <w:div w:id="222452877">
      <w:bodyDiv w:val="1"/>
      <w:marLeft w:val="0"/>
      <w:marRight w:val="0"/>
      <w:marTop w:val="0"/>
      <w:marBottom w:val="0"/>
      <w:divBdr>
        <w:top w:val="none" w:sz="0" w:space="0" w:color="auto"/>
        <w:left w:val="none" w:sz="0" w:space="0" w:color="auto"/>
        <w:bottom w:val="none" w:sz="0" w:space="0" w:color="auto"/>
        <w:right w:val="none" w:sz="0" w:space="0" w:color="auto"/>
      </w:divBdr>
      <w:divsChild>
        <w:div w:id="1472215671">
          <w:marLeft w:val="0"/>
          <w:marRight w:val="0"/>
          <w:marTop w:val="0"/>
          <w:marBottom w:val="240"/>
          <w:divBdr>
            <w:top w:val="none" w:sz="0" w:space="0" w:color="auto"/>
            <w:left w:val="none" w:sz="0" w:space="0" w:color="auto"/>
            <w:bottom w:val="none" w:sz="0" w:space="0" w:color="auto"/>
            <w:right w:val="none" w:sz="0" w:space="0" w:color="auto"/>
          </w:divBdr>
        </w:div>
      </w:divsChild>
    </w:div>
    <w:div w:id="307245407">
      <w:bodyDiv w:val="1"/>
      <w:marLeft w:val="0"/>
      <w:marRight w:val="0"/>
      <w:marTop w:val="0"/>
      <w:marBottom w:val="0"/>
      <w:divBdr>
        <w:top w:val="none" w:sz="0" w:space="0" w:color="auto"/>
        <w:left w:val="none" w:sz="0" w:space="0" w:color="auto"/>
        <w:bottom w:val="none" w:sz="0" w:space="0" w:color="auto"/>
        <w:right w:val="none" w:sz="0" w:space="0" w:color="auto"/>
      </w:divBdr>
    </w:div>
    <w:div w:id="373358721">
      <w:bodyDiv w:val="1"/>
      <w:marLeft w:val="0"/>
      <w:marRight w:val="0"/>
      <w:marTop w:val="0"/>
      <w:marBottom w:val="0"/>
      <w:divBdr>
        <w:top w:val="none" w:sz="0" w:space="0" w:color="auto"/>
        <w:left w:val="none" w:sz="0" w:space="0" w:color="auto"/>
        <w:bottom w:val="none" w:sz="0" w:space="0" w:color="auto"/>
        <w:right w:val="none" w:sz="0" w:space="0" w:color="auto"/>
      </w:divBdr>
    </w:div>
    <w:div w:id="490608477">
      <w:bodyDiv w:val="1"/>
      <w:marLeft w:val="0"/>
      <w:marRight w:val="0"/>
      <w:marTop w:val="0"/>
      <w:marBottom w:val="0"/>
      <w:divBdr>
        <w:top w:val="none" w:sz="0" w:space="0" w:color="auto"/>
        <w:left w:val="none" w:sz="0" w:space="0" w:color="auto"/>
        <w:bottom w:val="none" w:sz="0" w:space="0" w:color="auto"/>
        <w:right w:val="none" w:sz="0" w:space="0" w:color="auto"/>
      </w:divBdr>
    </w:div>
    <w:div w:id="629634792">
      <w:bodyDiv w:val="1"/>
      <w:marLeft w:val="0"/>
      <w:marRight w:val="0"/>
      <w:marTop w:val="0"/>
      <w:marBottom w:val="0"/>
      <w:divBdr>
        <w:top w:val="none" w:sz="0" w:space="0" w:color="auto"/>
        <w:left w:val="none" w:sz="0" w:space="0" w:color="auto"/>
        <w:bottom w:val="none" w:sz="0" w:space="0" w:color="auto"/>
        <w:right w:val="none" w:sz="0" w:space="0" w:color="auto"/>
      </w:divBdr>
    </w:div>
    <w:div w:id="1062603668">
      <w:bodyDiv w:val="1"/>
      <w:marLeft w:val="0"/>
      <w:marRight w:val="0"/>
      <w:marTop w:val="0"/>
      <w:marBottom w:val="0"/>
      <w:divBdr>
        <w:top w:val="none" w:sz="0" w:space="0" w:color="auto"/>
        <w:left w:val="none" w:sz="0" w:space="0" w:color="auto"/>
        <w:bottom w:val="none" w:sz="0" w:space="0" w:color="auto"/>
        <w:right w:val="none" w:sz="0" w:space="0" w:color="auto"/>
      </w:divBdr>
    </w:div>
    <w:div w:id="1878274568">
      <w:bodyDiv w:val="1"/>
      <w:marLeft w:val="0"/>
      <w:marRight w:val="0"/>
      <w:marTop w:val="0"/>
      <w:marBottom w:val="0"/>
      <w:divBdr>
        <w:top w:val="none" w:sz="0" w:space="0" w:color="auto"/>
        <w:left w:val="none" w:sz="0" w:space="0" w:color="auto"/>
        <w:bottom w:val="none" w:sz="0" w:space="0" w:color="auto"/>
        <w:right w:val="none" w:sz="0" w:space="0" w:color="auto"/>
      </w:divBdr>
    </w:div>
    <w:div w:id="209158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8FF01-B755-46A5-AAEB-4C7B05D51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7</Pages>
  <Words>2383</Words>
  <Characters>13585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dc:creator>
  <cp:keywords/>
  <dc:description/>
  <cp:lastModifiedBy>len</cp:lastModifiedBy>
  <cp:revision>8</cp:revision>
  <dcterms:created xsi:type="dcterms:W3CDTF">2022-12-15T05:22:00Z</dcterms:created>
  <dcterms:modified xsi:type="dcterms:W3CDTF">2022-12-16T03:32:00Z</dcterms:modified>
</cp:coreProperties>
</file>